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F7B05" w14:textId="7AE2B35E" w:rsidR="00FA2CE9" w:rsidRDefault="00FA2CE9">
      <w:r w:rsidRPr="00FA2CE9">
        <w:rPr>
          <w:noProof/>
        </w:rPr>
        <w:drawing>
          <wp:anchor distT="0" distB="0" distL="114300" distR="114300" simplePos="0" relativeHeight="251658240" behindDoc="0" locked="0" layoutInCell="1" allowOverlap="1" wp14:anchorId="440B82EC" wp14:editId="6608127C">
            <wp:simplePos x="0" y="0"/>
            <wp:positionH relativeFrom="column">
              <wp:posOffset>4686300</wp:posOffset>
            </wp:positionH>
            <wp:positionV relativeFrom="paragraph">
              <wp:posOffset>135255</wp:posOffset>
            </wp:positionV>
            <wp:extent cx="1525905" cy="876300"/>
            <wp:effectExtent l="0" t="0" r="0" b="1270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590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1F2FA0" w14:textId="2B15B58D" w:rsidR="00FA2CE9" w:rsidRDefault="00FA2CE9">
      <w:r w:rsidRPr="00FA2CE9">
        <w:rPr>
          <w:noProof/>
        </w:rPr>
        <w:drawing>
          <wp:inline distT="0" distB="0" distL="0" distR="0" wp14:anchorId="5E2972A6" wp14:editId="7720458F">
            <wp:extent cx="1504527" cy="964956"/>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527" cy="964956"/>
                    </a:xfrm>
                    <a:prstGeom prst="rect">
                      <a:avLst/>
                    </a:prstGeom>
                    <a:noFill/>
                    <a:ln>
                      <a:noFill/>
                    </a:ln>
                  </pic:spPr>
                </pic:pic>
              </a:graphicData>
            </a:graphic>
          </wp:inline>
        </w:drawing>
      </w:r>
      <w:r w:rsidRPr="00FA2CE9">
        <w:t xml:space="preserve"> </w:t>
      </w:r>
    </w:p>
    <w:p w14:paraId="027311E7" w14:textId="77777777" w:rsidR="00FA2CE9" w:rsidRDefault="00FA2CE9"/>
    <w:p w14:paraId="1382794D" w14:textId="6ECD7973" w:rsidR="00FA2CE9" w:rsidRDefault="00FA2CE9" w:rsidP="00FA2CE9">
      <w:pPr>
        <w:jc w:val="center"/>
        <w:rPr>
          <w:b/>
          <w:sz w:val="28"/>
          <w:szCs w:val="28"/>
        </w:rPr>
      </w:pPr>
      <w:r w:rsidRPr="00FA2CE9">
        <w:rPr>
          <w:b/>
          <w:sz w:val="28"/>
          <w:szCs w:val="28"/>
        </w:rPr>
        <w:t xml:space="preserve">Post-doc position </w:t>
      </w:r>
      <w:r w:rsidR="00095C08">
        <w:rPr>
          <w:b/>
          <w:sz w:val="28"/>
          <w:szCs w:val="28"/>
        </w:rPr>
        <w:t>in Circulating Biomarkers Analysis</w:t>
      </w:r>
    </w:p>
    <w:p w14:paraId="5BB91CAC" w14:textId="678DE1E7" w:rsidR="00095C08" w:rsidRPr="00FA2CE9" w:rsidRDefault="00095C08" w:rsidP="00FA2CE9">
      <w:pPr>
        <w:jc w:val="center"/>
        <w:rPr>
          <w:b/>
          <w:sz w:val="28"/>
          <w:szCs w:val="28"/>
        </w:rPr>
      </w:pPr>
      <w:r>
        <w:rPr>
          <w:b/>
          <w:sz w:val="28"/>
          <w:szCs w:val="28"/>
        </w:rPr>
        <w:t>Paris FRANCE</w:t>
      </w:r>
    </w:p>
    <w:p w14:paraId="0F74432A" w14:textId="77777777" w:rsidR="00FA2CE9" w:rsidRDefault="00FA2CE9"/>
    <w:p w14:paraId="37C607DA" w14:textId="77777777" w:rsidR="007D258C" w:rsidRDefault="007D258C"/>
    <w:p w14:paraId="3CD7F4FF" w14:textId="52784423" w:rsidR="004B402D" w:rsidRPr="00FA2CE9" w:rsidRDefault="00FF3EF5" w:rsidP="00054649">
      <w:pPr>
        <w:spacing w:line="360" w:lineRule="auto"/>
        <w:jc w:val="both"/>
        <w:rPr>
          <w:b/>
          <w:sz w:val="22"/>
          <w:szCs w:val="22"/>
          <w:lang w:val="en-GB"/>
        </w:rPr>
      </w:pPr>
      <w:r w:rsidRPr="00FA2CE9">
        <w:rPr>
          <w:b/>
          <w:sz w:val="22"/>
          <w:szCs w:val="22"/>
          <w:lang w:val="en-GB"/>
        </w:rPr>
        <w:t>MMBM Team</w:t>
      </w:r>
    </w:p>
    <w:p w14:paraId="18644FFA" w14:textId="2EC3CEA6" w:rsidR="00FF3EF5" w:rsidRPr="00FF3EF5" w:rsidRDefault="00054649" w:rsidP="00FF3EF5">
      <w:pPr>
        <w:spacing w:line="360" w:lineRule="auto"/>
        <w:jc w:val="both"/>
        <w:rPr>
          <w:sz w:val="22"/>
          <w:szCs w:val="22"/>
          <w:lang w:val="en-GB"/>
        </w:rPr>
      </w:pPr>
      <w:r w:rsidRPr="004B402D">
        <w:rPr>
          <w:sz w:val="22"/>
          <w:szCs w:val="22"/>
          <w:lang w:val="en-GB"/>
        </w:rPr>
        <w:t xml:space="preserve">The MMBM team </w:t>
      </w:r>
      <w:r w:rsidR="00B14CAE" w:rsidRPr="004B402D">
        <w:rPr>
          <w:sz w:val="22"/>
          <w:szCs w:val="22"/>
          <w:lang w:val="en-GB"/>
        </w:rPr>
        <w:t xml:space="preserve">leads </w:t>
      </w:r>
      <w:r w:rsidRPr="004B402D">
        <w:rPr>
          <w:sz w:val="22"/>
          <w:szCs w:val="22"/>
          <w:lang w:val="en-GB"/>
        </w:rPr>
        <w:t xml:space="preserve">interdisciplinary research in Microfluidics at the frontier between biophysics, biology and medicine. </w:t>
      </w:r>
      <w:r w:rsidR="001E3B31" w:rsidRPr="004B402D">
        <w:rPr>
          <w:sz w:val="22"/>
          <w:szCs w:val="22"/>
          <w:lang w:val="en-GB"/>
        </w:rPr>
        <w:t xml:space="preserve"> </w:t>
      </w:r>
      <w:r w:rsidR="00FF3EF5" w:rsidRPr="00FF3EF5">
        <w:rPr>
          <w:sz w:val="22"/>
          <w:szCs w:val="22"/>
          <w:lang w:val="en-GB"/>
        </w:rPr>
        <w:t>The MMBM team belongs to UMR 168 at Curie institute. It benefits from the direct, wal</w:t>
      </w:r>
      <w:r w:rsidR="00607F75">
        <w:rPr>
          <w:sz w:val="22"/>
          <w:szCs w:val="22"/>
          <w:lang w:val="en-GB"/>
        </w:rPr>
        <w:t xml:space="preserve">king distance environment of i/ </w:t>
      </w:r>
      <w:r w:rsidR="00FF3EF5" w:rsidRPr="00FF3EF5">
        <w:rPr>
          <w:sz w:val="22"/>
          <w:szCs w:val="22"/>
          <w:lang w:val="en-GB"/>
        </w:rPr>
        <w:t xml:space="preserve">Curie Institute, providing access to a multiplicity of technological platforms such as the Curie-Nikon imaging center, equipped with essentially all the available super-optics technologies; Curie is also a comprehensive oncology center of high reputation, with particularly easy access to clinical </w:t>
      </w:r>
      <w:r w:rsidR="00FA2CE9" w:rsidRPr="00FF3EF5">
        <w:rPr>
          <w:sz w:val="22"/>
          <w:szCs w:val="22"/>
          <w:lang w:val="en-GB"/>
        </w:rPr>
        <w:t>cooperation</w:t>
      </w:r>
      <w:r w:rsidR="00FF3EF5" w:rsidRPr="00FF3EF5">
        <w:rPr>
          <w:sz w:val="22"/>
          <w:szCs w:val="22"/>
          <w:lang w:val="en-GB"/>
        </w:rPr>
        <w:t>; ii/ PSL* University of Excellence, ga</w:t>
      </w:r>
      <w:r w:rsidR="00607F75">
        <w:rPr>
          <w:sz w:val="22"/>
          <w:szCs w:val="22"/>
          <w:lang w:val="en-GB"/>
        </w:rPr>
        <w:t xml:space="preserve">thering the highest density in </w:t>
      </w:r>
      <w:r w:rsidR="00FF3EF5" w:rsidRPr="00FF3EF5">
        <w:rPr>
          <w:sz w:val="22"/>
          <w:szCs w:val="22"/>
          <w:lang w:val="en-GB"/>
        </w:rPr>
        <w:t xml:space="preserve">France of interdisciplinary research; and iii/ the team </w:t>
      </w:r>
      <w:r w:rsidR="00FF3EF5">
        <w:rPr>
          <w:sz w:val="22"/>
          <w:szCs w:val="22"/>
          <w:lang w:val="en-GB"/>
        </w:rPr>
        <w:t>is locate</w:t>
      </w:r>
      <w:r w:rsidR="00FA2CE9">
        <w:rPr>
          <w:sz w:val="22"/>
          <w:szCs w:val="22"/>
          <w:lang w:val="en-GB"/>
        </w:rPr>
        <w:t>d</w:t>
      </w:r>
      <w:r w:rsidR="00FF3EF5">
        <w:rPr>
          <w:sz w:val="22"/>
          <w:szCs w:val="22"/>
          <w:lang w:val="en-GB"/>
        </w:rPr>
        <w:t xml:space="preserve"> at</w:t>
      </w:r>
      <w:r w:rsidR="00FF3EF5" w:rsidRPr="00FF3EF5">
        <w:rPr>
          <w:sz w:val="22"/>
          <w:szCs w:val="22"/>
          <w:lang w:val="en-GB"/>
        </w:rPr>
        <w:t xml:space="preserve"> the Institute Pierre Gilles de Gennes for Microfluidics, a 7000 sqm Institute built at the heart of Montagne Ste Geneviève Paris campus, and entirely dedicated to microfluidics. </w:t>
      </w:r>
    </w:p>
    <w:p w14:paraId="5B5CD79A" w14:textId="77777777" w:rsidR="00FF3EF5" w:rsidRPr="00FF3EF5" w:rsidRDefault="00FF3EF5" w:rsidP="00FF3EF5">
      <w:pPr>
        <w:spacing w:line="360" w:lineRule="auto"/>
        <w:jc w:val="both"/>
        <w:rPr>
          <w:sz w:val="22"/>
          <w:szCs w:val="22"/>
          <w:lang w:val="en-GB"/>
        </w:rPr>
      </w:pPr>
    </w:p>
    <w:p w14:paraId="129CDCC6" w14:textId="6742311E" w:rsidR="001E3B31" w:rsidRPr="00FA2CE9" w:rsidRDefault="00FF3EF5" w:rsidP="00054649">
      <w:pPr>
        <w:spacing w:line="360" w:lineRule="auto"/>
        <w:jc w:val="both"/>
        <w:rPr>
          <w:b/>
          <w:sz w:val="22"/>
          <w:szCs w:val="22"/>
          <w:lang w:val="en-GB"/>
        </w:rPr>
      </w:pPr>
      <w:r w:rsidRPr="00FA2CE9">
        <w:rPr>
          <w:b/>
          <w:sz w:val="22"/>
          <w:szCs w:val="22"/>
          <w:lang w:val="en-GB"/>
        </w:rPr>
        <w:t>The project</w:t>
      </w:r>
    </w:p>
    <w:p w14:paraId="4EBDBC2A" w14:textId="58F41C67" w:rsidR="00095C08" w:rsidRPr="00095C08" w:rsidRDefault="00054649" w:rsidP="00095C08">
      <w:pPr>
        <w:spacing w:line="360" w:lineRule="auto"/>
        <w:jc w:val="both"/>
        <w:rPr>
          <w:sz w:val="22"/>
          <w:szCs w:val="22"/>
          <w:lang w:val="en-US"/>
        </w:rPr>
      </w:pPr>
      <w:r w:rsidRPr="001040D6">
        <w:rPr>
          <w:sz w:val="22"/>
          <w:szCs w:val="22"/>
          <w:lang w:val="en-GB"/>
        </w:rPr>
        <w:t xml:space="preserve">The </w:t>
      </w:r>
      <w:r w:rsidR="00607F75">
        <w:rPr>
          <w:sz w:val="22"/>
          <w:szCs w:val="22"/>
          <w:lang w:val="en-GB"/>
        </w:rPr>
        <w:t xml:space="preserve">MMBM </w:t>
      </w:r>
      <w:r w:rsidR="00095C08">
        <w:rPr>
          <w:sz w:val="22"/>
          <w:szCs w:val="22"/>
          <w:lang w:val="en-GB"/>
        </w:rPr>
        <w:t xml:space="preserve">is involved in two FET OPEN EU projects aiming at developing innovative technologies for </w:t>
      </w:r>
      <w:r w:rsidR="000D3921">
        <w:rPr>
          <w:sz w:val="22"/>
          <w:szCs w:val="22"/>
          <w:lang w:val="en-GB"/>
        </w:rPr>
        <w:t xml:space="preserve">tumoral </w:t>
      </w:r>
      <w:r w:rsidR="00095C08">
        <w:rPr>
          <w:sz w:val="22"/>
          <w:szCs w:val="22"/>
          <w:lang w:val="en-GB"/>
        </w:rPr>
        <w:t xml:space="preserve">circulating biomarkers analysis (ctDNA and exosomes). In particular our team is involved in developing microfluidic approaches to perform </w:t>
      </w:r>
      <w:r w:rsidR="000D3921">
        <w:rPr>
          <w:sz w:val="22"/>
          <w:szCs w:val="22"/>
          <w:lang w:val="en-GB"/>
        </w:rPr>
        <w:t>tumoral</w:t>
      </w:r>
      <w:r w:rsidR="00095C08">
        <w:rPr>
          <w:sz w:val="22"/>
          <w:szCs w:val="22"/>
          <w:lang w:val="en-GB"/>
        </w:rPr>
        <w:t xml:space="preserve"> biomarkers extraction and preconcentration, one of the major bottleneck of the bioanalytical workflow. This extraction step will be performed using a technology recently pioneered </w:t>
      </w:r>
      <w:r w:rsidR="000D3921">
        <w:rPr>
          <w:sz w:val="22"/>
          <w:szCs w:val="22"/>
          <w:lang w:val="en-GB"/>
        </w:rPr>
        <w:t>by our team</w:t>
      </w:r>
      <w:r w:rsidR="00095C08">
        <w:rPr>
          <w:sz w:val="22"/>
          <w:szCs w:val="22"/>
          <w:lang w:val="en-GB"/>
        </w:rPr>
        <w:t xml:space="preserve">: a microfluidic and magnetic fluidized bed. </w:t>
      </w:r>
      <w:r w:rsidR="00095C08" w:rsidRPr="00095C08">
        <w:rPr>
          <w:sz w:val="22"/>
          <w:szCs w:val="22"/>
          <w:lang w:val="en-US"/>
        </w:rPr>
        <w:t xml:space="preserve">Fluidized-beds are commonly used to enhance surface interactions in a solid/liquid mixture, with high stirring and low backpressure. Our team developed a completely new concept of micro-fluidized beds based on magnetic micro-particles in equilibrium between flow-induced drag forces and magnetic forces [1]. This system already showed unprecedented efficiency for solid phase extraction and was successfully applied for </w:t>
      </w:r>
      <w:r w:rsidR="00955D37">
        <w:rPr>
          <w:sz w:val="22"/>
          <w:szCs w:val="22"/>
          <w:lang w:val="en-US"/>
        </w:rPr>
        <w:t xml:space="preserve">bacteria analysis </w:t>
      </w:r>
      <w:r w:rsidR="00B23B2D" w:rsidRPr="00095C08">
        <w:rPr>
          <w:sz w:val="22"/>
          <w:szCs w:val="22"/>
          <w:lang w:val="en-US"/>
        </w:rPr>
        <w:t>[</w:t>
      </w:r>
      <w:r w:rsidR="00B23B2D">
        <w:rPr>
          <w:sz w:val="22"/>
          <w:szCs w:val="22"/>
          <w:lang w:val="en-US"/>
        </w:rPr>
        <w:t>2</w:t>
      </w:r>
      <w:bookmarkStart w:id="0" w:name="_GoBack"/>
      <w:bookmarkEnd w:id="0"/>
      <w:r w:rsidR="00B23B2D" w:rsidRPr="00095C08">
        <w:rPr>
          <w:sz w:val="22"/>
          <w:szCs w:val="22"/>
          <w:lang w:val="en-US"/>
        </w:rPr>
        <w:t>]</w:t>
      </w:r>
      <w:r w:rsidR="00B23B2D">
        <w:rPr>
          <w:sz w:val="22"/>
          <w:szCs w:val="22"/>
          <w:lang w:val="en-US"/>
        </w:rPr>
        <w:t xml:space="preserve"> </w:t>
      </w:r>
      <w:r w:rsidR="00955D37">
        <w:rPr>
          <w:sz w:val="22"/>
          <w:szCs w:val="22"/>
          <w:lang w:val="en-US"/>
        </w:rPr>
        <w:t xml:space="preserve">and </w:t>
      </w:r>
      <w:r w:rsidR="00095C08">
        <w:rPr>
          <w:sz w:val="22"/>
          <w:szCs w:val="22"/>
          <w:lang w:val="en-US"/>
        </w:rPr>
        <w:t xml:space="preserve">proteins </w:t>
      </w:r>
      <w:r w:rsidR="00095C08" w:rsidRPr="00095C08">
        <w:rPr>
          <w:sz w:val="22"/>
          <w:szCs w:val="22"/>
          <w:lang w:val="en-US"/>
        </w:rPr>
        <w:t xml:space="preserve">preconcentration [3]. </w:t>
      </w:r>
    </w:p>
    <w:p w14:paraId="55E06C14" w14:textId="403F12B7" w:rsidR="00095C08" w:rsidRDefault="00095C08" w:rsidP="00FF3EF5">
      <w:pPr>
        <w:spacing w:line="360" w:lineRule="auto"/>
        <w:jc w:val="both"/>
        <w:rPr>
          <w:sz w:val="22"/>
          <w:szCs w:val="22"/>
          <w:lang w:val="en-GB"/>
        </w:rPr>
      </w:pPr>
    </w:p>
    <w:p w14:paraId="233F54EB" w14:textId="72DA62AA" w:rsidR="00FF3EF5" w:rsidRDefault="00095C08" w:rsidP="00FF3EF5">
      <w:pPr>
        <w:spacing w:line="360" w:lineRule="auto"/>
        <w:jc w:val="both"/>
        <w:rPr>
          <w:sz w:val="22"/>
          <w:szCs w:val="22"/>
          <w:lang w:val="en-US"/>
        </w:rPr>
      </w:pPr>
      <w:r>
        <w:rPr>
          <w:sz w:val="22"/>
          <w:szCs w:val="22"/>
          <w:lang w:val="en-GB"/>
        </w:rPr>
        <w:t xml:space="preserve"> </w:t>
      </w:r>
    </w:p>
    <w:p w14:paraId="3701F379" w14:textId="77777777" w:rsidR="00FF3EF5" w:rsidRDefault="00FF3EF5" w:rsidP="00FF3EF5">
      <w:pPr>
        <w:spacing w:line="360" w:lineRule="auto"/>
        <w:jc w:val="both"/>
        <w:rPr>
          <w:sz w:val="22"/>
          <w:szCs w:val="22"/>
          <w:lang w:val="en-US"/>
        </w:rPr>
      </w:pPr>
    </w:p>
    <w:p w14:paraId="73997292" w14:textId="77777777" w:rsidR="000D3921" w:rsidRDefault="000D3921" w:rsidP="00FF3EF5">
      <w:pPr>
        <w:spacing w:line="360" w:lineRule="auto"/>
        <w:jc w:val="both"/>
        <w:rPr>
          <w:sz w:val="22"/>
          <w:szCs w:val="22"/>
          <w:lang w:val="en-US"/>
        </w:rPr>
      </w:pPr>
    </w:p>
    <w:p w14:paraId="60E63409" w14:textId="7E5C9AF4" w:rsidR="00FF3EF5" w:rsidRDefault="00FF3EF5" w:rsidP="00FF3EF5">
      <w:pPr>
        <w:spacing w:line="360" w:lineRule="auto"/>
        <w:jc w:val="both"/>
        <w:rPr>
          <w:sz w:val="22"/>
          <w:szCs w:val="22"/>
          <w:lang w:val="en-US"/>
        </w:rPr>
      </w:pPr>
      <w:r w:rsidRPr="00A153E5">
        <w:rPr>
          <w:b/>
          <w:sz w:val="22"/>
          <w:szCs w:val="22"/>
          <w:lang w:val="en-US"/>
        </w:rPr>
        <w:lastRenderedPageBreak/>
        <w:t>The objective</w:t>
      </w:r>
      <w:r w:rsidR="002E62C4" w:rsidRPr="00A153E5">
        <w:rPr>
          <w:b/>
          <w:sz w:val="22"/>
          <w:szCs w:val="22"/>
          <w:lang w:val="en-US"/>
        </w:rPr>
        <w:t>s</w:t>
      </w:r>
      <w:r w:rsidR="00A153E5" w:rsidRPr="00A153E5">
        <w:rPr>
          <w:b/>
          <w:sz w:val="22"/>
          <w:szCs w:val="22"/>
          <w:lang w:val="en-US"/>
        </w:rPr>
        <w:t xml:space="preserve"> : </w:t>
      </w:r>
    </w:p>
    <w:p w14:paraId="23F651D9" w14:textId="13BBE1BC" w:rsidR="00BC78C0" w:rsidRPr="00FF3EF5" w:rsidRDefault="00A153E5" w:rsidP="00FF3EF5">
      <w:pPr>
        <w:spacing w:line="360" w:lineRule="auto"/>
        <w:jc w:val="both"/>
        <w:rPr>
          <w:sz w:val="22"/>
          <w:szCs w:val="22"/>
          <w:lang w:val="en-US"/>
        </w:rPr>
      </w:pPr>
      <w:r>
        <w:rPr>
          <w:sz w:val="22"/>
          <w:szCs w:val="22"/>
          <w:lang w:val="en-US"/>
        </w:rPr>
        <w:t xml:space="preserve">Based on this existing </w:t>
      </w:r>
      <w:r w:rsidR="00095C08">
        <w:rPr>
          <w:sz w:val="22"/>
          <w:szCs w:val="22"/>
          <w:lang w:val="en-US"/>
        </w:rPr>
        <w:t>technology</w:t>
      </w:r>
      <w:r>
        <w:rPr>
          <w:sz w:val="22"/>
          <w:szCs w:val="22"/>
          <w:lang w:val="en-US"/>
        </w:rPr>
        <w:t xml:space="preserve">, this project aims at </w:t>
      </w:r>
      <w:r w:rsidR="00095C08">
        <w:rPr>
          <w:sz w:val="22"/>
          <w:szCs w:val="22"/>
          <w:lang w:val="en-US"/>
        </w:rPr>
        <w:t>implementing this approach for ct DNA and exosomes extraction form body fluids. In particular we will work implement new modes of fluidization recently investigated in the team. The candidate will optimize the capture conditions in terms of biochemistry and fluidics and characterize the potential of this approach for circulating biomarkers preconcentration in the context of the EU projects INDEX and CATCH U DNA.  The candidate will also be in charge of the interactions with the partners of the projects consortium and of the EU reporting.</w:t>
      </w:r>
    </w:p>
    <w:p w14:paraId="1CD32028" w14:textId="0411551C" w:rsidR="00B14CAE" w:rsidRDefault="00B14CAE" w:rsidP="00054649">
      <w:pPr>
        <w:spacing w:line="360" w:lineRule="auto"/>
        <w:jc w:val="both"/>
        <w:rPr>
          <w:lang w:val="en-US"/>
        </w:rPr>
      </w:pPr>
    </w:p>
    <w:p w14:paraId="135EE63E" w14:textId="7E16B873" w:rsidR="002E62C4" w:rsidRPr="00607F75" w:rsidRDefault="00A153E5" w:rsidP="00607F75">
      <w:pPr>
        <w:spacing w:line="360" w:lineRule="auto"/>
        <w:jc w:val="both"/>
        <w:rPr>
          <w:b/>
          <w:sz w:val="22"/>
          <w:szCs w:val="22"/>
          <w:lang w:val="en-US"/>
        </w:rPr>
      </w:pPr>
      <w:r w:rsidRPr="00A153E5">
        <w:rPr>
          <w:b/>
          <w:sz w:val="22"/>
          <w:szCs w:val="22"/>
          <w:lang w:val="en-US"/>
        </w:rPr>
        <w:t>The candidate</w:t>
      </w:r>
    </w:p>
    <w:p w14:paraId="55A67642" w14:textId="23ED1406" w:rsidR="00A153E5" w:rsidRDefault="00FF3EF5" w:rsidP="00607F75">
      <w:pPr>
        <w:spacing w:line="360" w:lineRule="auto"/>
        <w:rPr>
          <w:sz w:val="22"/>
          <w:szCs w:val="22"/>
        </w:rPr>
      </w:pPr>
      <w:r w:rsidRPr="00FF3EF5">
        <w:rPr>
          <w:sz w:val="22"/>
          <w:szCs w:val="22"/>
        </w:rPr>
        <w:t>We are looking</w:t>
      </w:r>
      <w:r>
        <w:rPr>
          <w:sz w:val="22"/>
          <w:szCs w:val="22"/>
        </w:rPr>
        <w:t xml:space="preserve"> for a highly motivated </w:t>
      </w:r>
      <w:r w:rsidR="00095C08">
        <w:rPr>
          <w:sz w:val="22"/>
          <w:szCs w:val="22"/>
        </w:rPr>
        <w:t>and creative post-doctoral rese</w:t>
      </w:r>
      <w:r>
        <w:rPr>
          <w:sz w:val="22"/>
          <w:szCs w:val="22"/>
        </w:rPr>
        <w:t>a</w:t>
      </w:r>
      <w:r w:rsidR="00095C08">
        <w:rPr>
          <w:sz w:val="22"/>
          <w:szCs w:val="22"/>
        </w:rPr>
        <w:t>r</w:t>
      </w:r>
      <w:r>
        <w:rPr>
          <w:sz w:val="22"/>
          <w:szCs w:val="22"/>
        </w:rPr>
        <w:t>cher with a</w:t>
      </w:r>
      <w:r w:rsidR="00095C08">
        <w:rPr>
          <w:sz w:val="22"/>
          <w:szCs w:val="22"/>
        </w:rPr>
        <w:t xml:space="preserve"> </w:t>
      </w:r>
      <w:r>
        <w:rPr>
          <w:sz w:val="22"/>
          <w:szCs w:val="22"/>
        </w:rPr>
        <w:t xml:space="preserve">strong drive and motivation to tackle major challenges in </w:t>
      </w:r>
      <w:r w:rsidR="00095C08">
        <w:rPr>
          <w:sz w:val="22"/>
          <w:szCs w:val="22"/>
        </w:rPr>
        <w:t>microfluidics for circulating biomarkers</w:t>
      </w:r>
      <w:r>
        <w:rPr>
          <w:sz w:val="22"/>
          <w:szCs w:val="22"/>
        </w:rPr>
        <w:t xml:space="preserve">. </w:t>
      </w:r>
    </w:p>
    <w:p w14:paraId="04E54938" w14:textId="77777777" w:rsidR="00A153E5" w:rsidRDefault="00A153E5" w:rsidP="00607F75">
      <w:pPr>
        <w:spacing w:line="360" w:lineRule="auto"/>
        <w:rPr>
          <w:sz w:val="22"/>
          <w:szCs w:val="22"/>
        </w:rPr>
      </w:pPr>
    </w:p>
    <w:p w14:paraId="4D0769F3" w14:textId="3DAF7660" w:rsidR="002E62C4" w:rsidRPr="00A153E5" w:rsidRDefault="00A153E5" w:rsidP="00607F75">
      <w:pPr>
        <w:spacing w:line="360" w:lineRule="auto"/>
        <w:rPr>
          <w:sz w:val="22"/>
          <w:szCs w:val="22"/>
        </w:rPr>
      </w:pPr>
      <w:r w:rsidRPr="00A153E5">
        <w:rPr>
          <w:sz w:val="22"/>
          <w:szCs w:val="22"/>
        </w:rPr>
        <w:t>Skills required</w:t>
      </w:r>
    </w:p>
    <w:p w14:paraId="307869A4" w14:textId="0473D1B4" w:rsidR="002E62C4" w:rsidRPr="00D5291F" w:rsidRDefault="002E62C4" w:rsidP="00D5291F">
      <w:pPr>
        <w:pStyle w:val="Paragraphedeliste"/>
        <w:numPr>
          <w:ilvl w:val="0"/>
          <w:numId w:val="1"/>
        </w:numPr>
        <w:spacing w:line="360" w:lineRule="auto"/>
        <w:rPr>
          <w:rStyle w:val="lev"/>
          <w:rFonts w:eastAsia="Times New Roman" w:cs="Times New Roman"/>
          <w:b w:val="0"/>
          <w:sz w:val="22"/>
          <w:szCs w:val="22"/>
        </w:rPr>
      </w:pPr>
      <w:r w:rsidRPr="00D5291F">
        <w:rPr>
          <w:rStyle w:val="lev"/>
          <w:rFonts w:eastAsia="Times New Roman" w:cs="Times New Roman"/>
          <w:b w:val="0"/>
          <w:sz w:val="22"/>
          <w:szCs w:val="22"/>
        </w:rPr>
        <w:t>PhD in Physics, Biophysics or Biomedical engineering</w:t>
      </w:r>
      <w:r w:rsidRPr="00D5291F">
        <w:rPr>
          <w:rFonts w:eastAsia="Times New Roman" w:cs="Times New Roman"/>
          <w:bCs/>
          <w:sz w:val="22"/>
          <w:szCs w:val="22"/>
        </w:rPr>
        <w:br/>
      </w:r>
      <w:r w:rsidRPr="00D5291F">
        <w:rPr>
          <w:rStyle w:val="lev"/>
          <w:rFonts w:eastAsia="Times New Roman" w:cs="Times New Roman"/>
          <w:b w:val="0"/>
          <w:sz w:val="22"/>
          <w:szCs w:val="22"/>
        </w:rPr>
        <w:t xml:space="preserve">– Previous experience in microfluidics and/or </w:t>
      </w:r>
      <w:r w:rsidR="00095C08" w:rsidRPr="00D5291F">
        <w:rPr>
          <w:rStyle w:val="lev"/>
          <w:rFonts w:eastAsia="Times New Roman" w:cs="Times New Roman"/>
          <w:b w:val="0"/>
          <w:sz w:val="22"/>
          <w:szCs w:val="22"/>
        </w:rPr>
        <w:t>bioanalysis</w:t>
      </w:r>
      <w:r w:rsidRPr="00D5291F">
        <w:rPr>
          <w:rFonts w:eastAsia="Times New Roman" w:cs="Times New Roman"/>
          <w:bCs/>
          <w:sz w:val="22"/>
          <w:szCs w:val="22"/>
        </w:rPr>
        <w:br/>
      </w:r>
      <w:r w:rsidRPr="00D5291F">
        <w:rPr>
          <w:rStyle w:val="lev"/>
          <w:rFonts w:eastAsia="Times New Roman" w:cs="Times New Roman"/>
          <w:b w:val="0"/>
          <w:sz w:val="22"/>
          <w:szCs w:val="22"/>
        </w:rPr>
        <w:t xml:space="preserve">– Experience with </w:t>
      </w:r>
      <w:r w:rsidR="00095C08" w:rsidRPr="00D5291F">
        <w:rPr>
          <w:rStyle w:val="lev"/>
          <w:rFonts w:eastAsia="Times New Roman" w:cs="Times New Roman"/>
          <w:b w:val="0"/>
          <w:sz w:val="22"/>
          <w:szCs w:val="22"/>
        </w:rPr>
        <w:t xml:space="preserve">circulating biomarkers </w:t>
      </w:r>
      <w:r w:rsidRPr="00D5291F">
        <w:rPr>
          <w:rStyle w:val="lev"/>
          <w:rFonts w:eastAsia="Times New Roman" w:cs="Times New Roman"/>
          <w:b w:val="0"/>
          <w:sz w:val="22"/>
          <w:szCs w:val="22"/>
        </w:rPr>
        <w:t>will be an asset</w:t>
      </w:r>
      <w:r w:rsidRPr="00D5291F">
        <w:rPr>
          <w:rFonts w:eastAsia="Times New Roman" w:cs="Times New Roman"/>
          <w:bCs/>
          <w:sz w:val="22"/>
          <w:szCs w:val="22"/>
        </w:rPr>
        <w:br/>
      </w:r>
      <w:r w:rsidRPr="00D5291F">
        <w:rPr>
          <w:rStyle w:val="lev"/>
          <w:rFonts w:eastAsia="Times New Roman" w:cs="Times New Roman"/>
          <w:b w:val="0"/>
          <w:sz w:val="22"/>
          <w:szCs w:val="22"/>
        </w:rPr>
        <w:t>– High level of English</w:t>
      </w:r>
      <w:r w:rsidRPr="00D5291F">
        <w:rPr>
          <w:rFonts w:eastAsia="Times New Roman" w:cs="Times New Roman"/>
          <w:bCs/>
          <w:sz w:val="22"/>
          <w:szCs w:val="22"/>
        </w:rPr>
        <w:br/>
      </w:r>
      <w:r w:rsidRPr="00D5291F">
        <w:rPr>
          <w:rStyle w:val="lev"/>
          <w:rFonts w:eastAsia="Times New Roman" w:cs="Times New Roman"/>
          <w:b w:val="0"/>
          <w:sz w:val="22"/>
          <w:szCs w:val="22"/>
        </w:rPr>
        <w:t>– High motivation and ability to be involved in a multidisciplinary team</w:t>
      </w:r>
      <w:r w:rsidR="00095C08" w:rsidRPr="00D5291F">
        <w:rPr>
          <w:rStyle w:val="lev"/>
          <w:rFonts w:eastAsia="Times New Roman" w:cs="Times New Roman"/>
          <w:b w:val="0"/>
          <w:sz w:val="22"/>
          <w:szCs w:val="22"/>
        </w:rPr>
        <w:t xml:space="preserve"> and in EU Consortium</w:t>
      </w:r>
      <w:r w:rsidRPr="00D5291F">
        <w:rPr>
          <w:rFonts w:eastAsia="Times New Roman" w:cs="Times New Roman"/>
          <w:bCs/>
          <w:sz w:val="22"/>
          <w:szCs w:val="22"/>
        </w:rPr>
        <w:br/>
      </w:r>
      <w:r w:rsidRPr="00D5291F">
        <w:rPr>
          <w:rStyle w:val="lev"/>
          <w:rFonts w:eastAsia="Times New Roman" w:cs="Times New Roman"/>
          <w:b w:val="0"/>
          <w:sz w:val="22"/>
          <w:szCs w:val="22"/>
        </w:rPr>
        <w:t>– Excellent team working and communication skills</w:t>
      </w:r>
    </w:p>
    <w:p w14:paraId="7A537458" w14:textId="77777777" w:rsidR="00D5291F" w:rsidRPr="00D5291F" w:rsidRDefault="00D5291F" w:rsidP="00D5291F">
      <w:pPr>
        <w:spacing w:line="280" w:lineRule="exact"/>
        <w:rPr>
          <w:sz w:val="22"/>
          <w:szCs w:val="22"/>
          <w:lang w:val="en-US"/>
        </w:rPr>
      </w:pPr>
      <w:r w:rsidRPr="00D5291F">
        <w:rPr>
          <w:rFonts w:cs="Times New Roman"/>
          <w:sz w:val="22"/>
          <w:szCs w:val="22"/>
          <w:lang w:val="en-US"/>
        </w:rPr>
        <w:t>Applicants should send their CV, a cover letter and the contact of two references.</w:t>
      </w:r>
    </w:p>
    <w:p w14:paraId="3698DB3C" w14:textId="77777777" w:rsidR="00D5291F" w:rsidRDefault="00D5291F" w:rsidP="00D5291F">
      <w:pPr>
        <w:spacing w:line="280" w:lineRule="exact"/>
        <w:rPr>
          <w:b/>
          <w:sz w:val="22"/>
          <w:szCs w:val="22"/>
          <w:lang w:val="en-US"/>
        </w:rPr>
      </w:pPr>
    </w:p>
    <w:p w14:paraId="0C175FC4" w14:textId="77777777" w:rsidR="00D5291F" w:rsidRPr="00D5291F" w:rsidRDefault="00D5291F" w:rsidP="00D5291F">
      <w:pPr>
        <w:spacing w:line="280" w:lineRule="exact"/>
        <w:rPr>
          <w:sz w:val="22"/>
          <w:szCs w:val="22"/>
          <w:lang w:val="en-US"/>
        </w:rPr>
      </w:pPr>
      <w:r w:rsidRPr="00D5291F">
        <w:rPr>
          <w:b/>
          <w:sz w:val="22"/>
          <w:szCs w:val="22"/>
          <w:lang w:val="en-US"/>
        </w:rPr>
        <w:t xml:space="preserve">Contacts : </w:t>
      </w:r>
    </w:p>
    <w:p w14:paraId="77C1AB8E" w14:textId="77777777" w:rsidR="00D5291F" w:rsidRPr="00D5291F" w:rsidRDefault="00D5291F" w:rsidP="00D5291F">
      <w:pPr>
        <w:spacing w:line="280" w:lineRule="exact"/>
        <w:rPr>
          <w:sz w:val="22"/>
          <w:szCs w:val="22"/>
          <w:lang w:val="en-US"/>
        </w:rPr>
      </w:pPr>
      <w:r w:rsidRPr="00D5291F">
        <w:rPr>
          <w:sz w:val="22"/>
          <w:szCs w:val="22"/>
          <w:lang w:val="en-US"/>
        </w:rPr>
        <w:t>Stéphanie Descroix</w:t>
      </w:r>
    </w:p>
    <w:p w14:paraId="5BDF601E" w14:textId="77777777" w:rsidR="00D5291F" w:rsidRPr="00D5291F" w:rsidRDefault="00D5291F" w:rsidP="00D5291F">
      <w:pPr>
        <w:spacing w:line="280" w:lineRule="exact"/>
        <w:rPr>
          <w:sz w:val="22"/>
          <w:szCs w:val="22"/>
          <w:lang w:val="en-US"/>
        </w:rPr>
      </w:pPr>
      <w:r w:rsidRPr="00D5291F">
        <w:rPr>
          <w:sz w:val="22"/>
          <w:szCs w:val="22"/>
          <w:lang w:val="en-US"/>
        </w:rPr>
        <w:t>Institut Curie UMR168</w:t>
      </w:r>
    </w:p>
    <w:p w14:paraId="237750B7" w14:textId="77777777" w:rsidR="00D5291F" w:rsidRPr="00D5291F" w:rsidRDefault="00D5291F" w:rsidP="00D5291F">
      <w:pPr>
        <w:spacing w:line="280" w:lineRule="exact"/>
        <w:rPr>
          <w:sz w:val="22"/>
          <w:szCs w:val="22"/>
          <w:lang w:val="en-US"/>
        </w:rPr>
      </w:pPr>
      <w:r w:rsidRPr="00D5291F">
        <w:rPr>
          <w:sz w:val="22"/>
          <w:szCs w:val="22"/>
          <w:lang w:val="en-US"/>
        </w:rPr>
        <w:t>IPGG, 6 rue Jean Calvin, 75005 Paris</w:t>
      </w:r>
    </w:p>
    <w:p w14:paraId="42F32233" w14:textId="336052F3" w:rsidR="00D5291F" w:rsidRDefault="00D5291F" w:rsidP="00D5291F">
      <w:pPr>
        <w:spacing w:line="360" w:lineRule="auto"/>
        <w:rPr>
          <w:rStyle w:val="Lienhypertexte"/>
          <w:sz w:val="22"/>
          <w:szCs w:val="22"/>
          <w:lang w:val="en-US"/>
        </w:rPr>
      </w:pPr>
      <w:hyperlink r:id="rId8" w:history="1">
        <w:r w:rsidRPr="00D5291F">
          <w:rPr>
            <w:rStyle w:val="Lienhypertexte"/>
            <w:sz w:val="22"/>
            <w:szCs w:val="22"/>
            <w:lang w:val="en-US"/>
          </w:rPr>
          <w:t>Stephanie.descroix@curie.fr</w:t>
        </w:r>
      </w:hyperlink>
    </w:p>
    <w:p w14:paraId="3E0673D6" w14:textId="77777777" w:rsidR="000D3921" w:rsidRDefault="000D3921" w:rsidP="00D5291F">
      <w:pPr>
        <w:spacing w:line="360" w:lineRule="auto"/>
        <w:rPr>
          <w:rStyle w:val="Lienhypertexte"/>
          <w:sz w:val="22"/>
          <w:szCs w:val="22"/>
          <w:lang w:val="en-US"/>
        </w:rPr>
      </w:pPr>
    </w:p>
    <w:p w14:paraId="1896A1CD" w14:textId="77777777" w:rsidR="000D3921" w:rsidRDefault="000D3921" w:rsidP="00D5291F">
      <w:pPr>
        <w:spacing w:line="360" w:lineRule="auto"/>
        <w:rPr>
          <w:rStyle w:val="Lienhypertexte"/>
          <w:sz w:val="22"/>
          <w:szCs w:val="22"/>
          <w:lang w:val="en-US"/>
        </w:rPr>
      </w:pPr>
    </w:p>
    <w:p w14:paraId="0E8D1D5B" w14:textId="77777777" w:rsidR="000D3921" w:rsidRPr="000403CB" w:rsidRDefault="000D3921" w:rsidP="000D3921">
      <w:pPr>
        <w:jc w:val="both"/>
        <w:rPr>
          <w:rFonts w:ascii="Times New Roman" w:eastAsia="Times New Roman" w:hAnsi="Times New Roman"/>
          <w:b/>
          <w:sz w:val="22"/>
          <w:szCs w:val="22"/>
        </w:rPr>
      </w:pPr>
      <w:r w:rsidRPr="000403CB">
        <w:rPr>
          <w:rFonts w:ascii="Times New Roman" w:eastAsia="Times New Roman" w:hAnsi="Times New Roman"/>
          <w:b/>
          <w:sz w:val="22"/>
          <w:szCs w:val="22"/>
        </w:rPr>
        <w:t>REFERENCES</w:t>
      </w:r>
    </w:p>
    <w:p w14:paraId="1D999AB1" w14:textId="4D398F62" w:rsidR="000D3921" w:rsidRPr="000D3921" w:rsidRDefault="000D3921" w:rsidP="000D3921">
      <w:pPr>
        <w:numPr>
          <w:ilvl w:val="0"/>
          <w:numId w:val="2"/>
        </w:numPr>
        <w:autoSpaceDE w:val="0"/>
        <w:autoSpaceDN w:val="0"/>
        <w:adjustRightInd w:val="0"/>
        <w:contextualSpacing/>
        <w:jc w:val="both"/>
        <w:rPr>
          <w:rFonts w:ascii="Times New Roman" w:eastAsia="Times New Roman" w:hAnsi="Times New Roman"/>
          <w:sz w:val="22"/>
          <w:szCs w:val="22"/>
        </w:rPr>
      </w:pPr>
      <w:r w:rsidRPr="000403CB">
        <w:rPr>
          <w:rFonts w:ascii="Times New Roman" w:eastAsia="Times New Roman" w:hAnsi="Times New Roman"/>
          <w:sz w:val="22"/>
          <w:szCs w:val="22"/>
        </w:rPr>
        <w:t>I</w:t>
      </w:r>
      <w:r>
        <w:rPr>
          <w:rFonts w:ascii="Times New Roman" w:eastAsia="Times New Roman" w:hAnsi="Times New Roman"/>
          <w:sz w:val="22"/>
          <w:szCs w:val="22"/>
        </w:rPr>
        <w:t>.</w:t>
      </w:r>
      <w:r w:rsidRPr="000403CB">
        <w:rPr>
          <w:rFonts w:ascii="Times New Roman" w:eastAsia="Times New Roman" w:hAnsi="Times New Roman"/>
          <w:sz w:val="22"/>
          <w:szCs w:val="22"/>
        </w:rPr>
        <w:t xml:space="preserve"> Pereiro, S</w:t>
      </w:r>
      <w:r>
        <w:rPr>
          <w:rFonts w:ascii="Times New Roman" w:eastAsia="Times New Roman" w:hAnsi="Times New Roman"/>
          <w:sz w:val="22"/>
          <w:szCs w:val="22"/>
        </w:rPr>
        <w:t xml:space="preserve">. </w:t>
      </w:r>
      <w:r w:rsidRPr="000403CB">
        <w:rPr>
          <w:rFonts w:ascii="Times New Roman" w:eastAsia="Times New Roman" w:hAnsi="Times New Roman"/>
          <w:sz w:val="22"/>
          <w:szCs w:val="22"/>
        </w:rPr>
        <w:t>Tabnaoui, M</w:t>
      </w:r>
      <w:r>
        <w:rPr>
          <w:rFonts w:ascii="Times New Roman" w:eastAsia="Times New Roman" w:hAnsi="Times New Roman"/>
          <w:sz w:val="22"/>
          <w:szCs w:val="22"/>
        </w:rPr>
        <w:t>.</w:t>
      </w:r>
      <w:r w:rsidRPr="000403CB">
        <w:rPr>
          <w:rFonts w:ascii="Times New Roman" w:eastAsia="Times New Roman" w:hAnsi="Times New Roman"/>
          <w:sz w:val="22"/>
          <w:szCs w:val="22"/>
        </w:rPr>
        <w:t xml:space="preserve"> Fermigier, O</w:t>
      </w:r>
      <w:r>
        <w:rPr>
          <w:rFonts w:ascii="Times New Roman" w:eastAsia="Times New Roman" w:hAnsi="Times New Roman"/>
          <w:sz w:val="22"/>
          <w:szCs w:val="22"/>
        </w:rPr>
        <w:t>.</w:t>
      </w:r>
      <w:r w:rsidRPr="000403CB">
        <w:rPr>
          <w:rFonts w:ascii="Times New Roman" w:eastAsia="Times New Roman" w:hAnsi="Times New Roman"/>
          <w:sz w:val="22"/>
          <w:szCs w:val="22"/>
        </w:rPr>
        <w:t xml:space="preserve"> du Roure, S</w:t>
      </w:r>
      <w:r>
        <w:rPr>
          <w:rFonts w:ascii="Times New Roman" w:eastAsia="Times New Roman" w:hAnsi="Times New Roman"/>
          <w:sz w:val="22"/>
          <w:szCs w:val="22"/>
        </w:rPr>
        <w:t>.</w:t>
      </w:r>
      <w:r w:rsidRPr="000403CB">
        <w:rPr>
          <w:rFonts w:ascii="Times New Roman" w:eastAsia="Times New Roman" w:hAnsi="Times New Roman"/>
          <w:sz w:val="22"/>
          <w:szCs w:val="22"/>
        </w:rPr>
        <w:t xml:space="preserve">Descroix, </w:t>
      </w:r>
      <w:r>
        <w:rPr>
          <w:rFonts w:ascii="Times New Roman" w:eastAsia="Times New Roman" w:hAnsi="Times New Roman"/>
          <w:sz w:val="22"/>
          <w:szCs w:val="22"/>
        </w:rPr>
        <w:t>JL</w:t>
      </w:r>
      <w:r w:rsidRPr="000403CB">
        <w:rPr>
          <w:rFonts w:ascii="Times New Roman" w:eastAsia="Times New Roman" w:hAnsi="Times New Roman"/>
          <w:sz w:val="22"/>
          <w:szCs w:val="22"/>
        </w:rPr>
        <w:t xml:space="preserve"> Viovy, </w:t>
      </w:r>
      <w:r w:rsidRPr="000D3921">
        <w:rPr>
          <w:rFonts w:ascii="Times New Roman" w:eastAsia="Times New Roman" w:hAnsi="Times New Roman"/>
          <w:sz w:val="22"/>
          <w:szCs w:val="22"/>
        </w:rPr>
        <w:t>L. Malaquin,</w:t>
      </w:r>
      <w:r w:rsidRPr="000D3921">
        <w:rPr>
          <w:rFonts w:ascii="Times New Roman" w:eastAsia="Times New Roman" w:hAnsi="Times New Roman"/>
          <w:i/>
          <w:sz w:val="22"/>
          <w:szCs w:val="22"/>
        </w:rPr>
        <w:t xml:space="preserve"> Magnetic fluidized bed for solid phase extraction in microfluidic systems</w:t>
      </w:r>
      <w:r w:rsidRPr="000D3921">
        <w:rPr>
          <w:rFonts w:ascii="Times New Roman" w:eastAsia="Times New Roman" w:hAnsi="Times New Roman"/>
          <w:bCs/>
          <w:sz w:val="22"/>
          <w:szCs w:val="22"/>
        </w:rPr>
        <w:t>, Lab on a Chip, 2017</w:t>
      </w:r>
    </w:p>
    <w:p w14:paraId="54E46632" w14:textId="14A37C45" w:rsidR="000D3921" w:rsidRPr="000D3921" w:rsidRDefault="000D3921" w:rsidP="000D3921">
      <w:pPr>
        <w:numPr>
          <w:ilvl w:val="0"/>
          <w:numId w:val="2"/>
        </w:numPr>
        <w:autoSpaceDE w:val="0"/>
        <w:autoSpaceDN w:val="0"/>
        <w:adjustRightInd w:val="0"/>
        <w:contextualSpacing/>
        <w:jc w:val="both"/>
        <w:rPr>
          <w:rFonts w:ascii="Times New Roman" w:eastAsia="Times New Roman" w:hAnsi="Times New Roman"/>
          <w:sz w:val="22"/>
          <w:szCs w:val="22"/>
        </w:rPr>
      </w:pPr>
      <w:r w:rsidRPr="000403CB">
        <w:rPr>
          <w:rFonts w:ascii="Times New Roman" w:eastAsia="Times New Roman" w:hAnsi="Times New Roman"/>
          <w:sz w:val="22"/>
          <w:szCs w:val="22"/>
        </w:rPr>
        <w:t xml:space="preserve"> I</w:t>
      </w:r>
      <w:r>
        <w:rPr>
          <w:rFonts w:ascii="Times New Roman" w:eastAsia="Times New Roman" w:hAnsi="Times New Roman"/>
          <w:sz w:val="22"/>
          <w:szCs w:val="22"/>
        </w:rPr>
        <w:t>.</w:t>
      </w:r>
      <w:r w:rsidRPr="000403CB">
        <w:rPr>
          <w:rFonts w:ascii="Times New Roman" w:eastAsia="Times New Roman" w:hAnsi="Times New Roman"/>
          <w:sz w:val="22"/>
          <w:szCs w:val="22"/>
        </w:rPr>
        <w:t xml:space="preserve"> Pereiro, A</w:t>
      </w:r>
      <w:r>
        <w:rPr>
          <w:rFonts w:ascii="Times New Roman" w:eastAsia="Times New Roman" w:hAnsi="Times New Roman"/>
          <w:sz w:val="22"/>
          <w:szCs w:val="22"/>
        </w:rPr>
        <w:t>.</w:t>
      </w:r>
      <w:r w:rsidRPr="000403CB">
        <w:rPr>
          <w:rFonts w:ascii="Times New Roman" w:eastAsia="Times New Roman" w:hAnsi="Times New Roman"/>
          <w:sz w:val="22"/>
          <w:szCs w:val="22"/>
        </w:rPr>
        <w:t xml:space="preserve"> Bendali, S</w:t>
      </w:r>
      <w:r>
        <w:rPr>
          <w:rFonts w:ascii="Times New Roman" w:eastAsia="Times New Roman" w:hAnsi="Times New Roman"/>
          <w:sz w:val="22"/>
          <w:szCs w:val="22"/>
        </w:rPr>
        <w:t>.</w:t>
      </w:r>
      <w:r w:rsidRPr="000403CB">
        <w:rPr>
          <w:rFonts w:ascii="Times New Roman" w:eastAsia="Times New Roman" w:hAnsi="Times New Roman"/>
          <w:sz w:val="22"/>
          <w:szCs w:val="22"/>
        </w:rPr>
        <w:t xml:space="preserve"> Tabnaoui, L</w:t>
      </w:r>
      <w:r>
        <w:rPr>
          <w:rFonts w:ascii="Times New Roman" w:eastAsia="Times New Roman" w:hAnsi="Times New Roman"/>
          <w:sz w:val="22"/>
          <w:szCs w:val="22"/>
        </w:rPr>
        <w:t>.</w:t>
      </w:r>
      <w:r w:rsidRPr="000403CB">
        <w:rPr>
          <w:rFonts w:ascii="Times New Roman" w:eastAsia="Times New Roman" w:hAnsi="Times New Roman"/>
          <w:sz w:val="22"/>
          <w:szCs w:val="22"/>
        </w:rPr>
        <w:t xml:space="preserve"> Alexandre, J</w:t>
      </w:r>
      <w:r>
        <w:rPr>
          <w:rFonts w:ascii="Times New Roman" w:eastAsia="Times New Roman" w:hAnsi="Times New Roman"/>
          <w:sz w:val="22"/>
          <w:szCs w:val="22"/>
        </w:rPr>
        <w:t>.</w:t>
      </w:r>
      <w:r w:rsidRPr="000403CB">
        <w:rPr>
          <w:rFonts w:ascii="Times New Roman" w:eastAsia="Times New Roman" w:hAnsi="Times New Roman"/>
          <w:sz w:val="22"/>
          <w:szCs w:val="22"/>
        </w:rPr>
        <w:t xml:space="preserve"> Srbova, Z</w:t>
      </w:r>
      <w:r>
        <w:rPr>
          <w:rFonts w:ascii="Times New Roman" w:eastAsia="Times New Roman" w:hAnsi="Times New Roman"/>
          <w:sz w:val="22"/>
          <w:szCs w:val="22"/>
        </w:rPr>
        <w:t>.</w:t>
      </w:r>
      <w:r w:rsidRPr="000403CB">
        <w:rPr>
          <w:rFonts w:ascii="Times New Roman" w:eastAsia="Times New Roman" w:hAnsi="Times New Roman"/>
          <w:sz w:val="22"/>
          <w:szCs w:val="22"/>
        </w:rPr>
        <w:t xml:space="preserve"> Bilkova, S</w:t>
      </w:r>
      <w:r>
        <w:rPr>
          <w:rFonts w:ascii="Times New Roman" w:eastAsia="Times New Roman" w:hAnsi="Times New Roman"/>
          <w:sz w:val="22"/>
          <w:szCs w:val="22"/>
        </w:rPr>
        <w:t>.</w:t>
      </w:r>
      <w:r w:rsidRPr="000403CB">
        <w:rPr>
          <w:rFonts w:ascii="Times New Roman" w:eastAsia="Times New Roman" w:hAnsi="Times New Roman"/>
          <w:sz w:val="22"/>
          <w:szCs w:val="22"/>
        </w:rPr>
        <w:t xml:space="preserve"> </w:t>
      </w:r>
      <w:r w:rsidRPr="000D3921">
        <w:rPr>
          <w:rFonts w:ascii="Times New Roman" w:eastAsia="Times New Roman" w:hAnsi="Times New Roman"/>
          <w:sz w:val="22"/>
          <w:szCs w:val="22"/>
        </w:rPr>
        <w:t>Deegan, L. Joshi, JL Viovy, L. Malaquin, B. Dupuy, S. Descroi</w:t>
      </w:r>
      <w:r w:rsidRPr="000D3921">
        <w:rPr>
          <w:rFonts w:ascii="Times New Roman" w:eastAsia="Times New Roman" w:hAnsi="Times New Roman"/>
          <w:i/>
          <w:sz w:val="22"/>
          <w:szCs w:val="22"/>
        </w:rPr>
        <w:t>x A new microfluidic approach for the one-step capture, amplification and label-free quantification of bacteria from raw samples</w:t>
      </w:r>
      <w:r w:rsidRPr="000D3921">
        <w:rPr>
          <w:rFonts w:ascii="Times New Roman" w:eastAsia="Times New Roman" w:hAnsi="Times New Roman"/>
          <w:bCs/>
          <w:sz w:val="22"/>
          <w:szCs w:val="22"/>
        </w:rPr>
        <w:t xml:space="preserve"> Chemical Science, 2017</w:t>
      </w:r>
    </w:p>
    <w:p w14:paraId="59317FDA" w14:textId="77777777" w:rsidR="000D3921" w:rsidRPr="000403CB" w:rsidRDefault="000D3921" w:rsidP="000D3921">
      <w:pPr>
        <w:numPr>
          <w:ilvl w:val="0"/>
          <w:numId w:val="2"/>
        </w:numPr>
        <w:autoSpaceDE w:val="0"/>
        <w:autoSpaceDN w:val="0"/>
        <w:adjustRightInd w:val="0"/>
        <w:contextualSpacing/>
        <w:jc w:val="both"/>
        <w:rPr>
          <w:rFonts w:ascii="Times New Roman" w:eastAsia="Times New Roman" w:hAnsi="Times New Roman"/>
          <w:sz w:val="22"/>
          <w:szCs w:val="22"/>
        </w:rPr>
      </w:pPr>
      <w:hyperlink r:id="rId9" w:history="1">
        <w:r w:rsidRPr="000403CB">
          <w:rPr>
            <w:rFonts w:ascii="Times New Roman" w:eastAsia="Times New Roman" w:hAnsi="Times New Roman"/>
            <w:sz w:val="22"/>
            <w:szCs w:val="22"/>
          </w:rPr>
          <w:t>Thanh Duc Mai</w:t>
        </w:r>
      </w:hyperlink>
      <w:r w:rsidRPr="000403CB">
        <w:rPr>
          <w:rFonts w:ascii="Times New Roman" w:eastAsia="Times New Roman" w:hAnsi="Times New Roman"/>
          <w:sz w:val="22"/>
          <w:szCs w:val="22"/>
        </w:rPr>
        <w:t xml:space="preserve">,  </w:t>
      </w:r>
      <w:hyperlink r:id="rId10" w:history="1">
        <w:r w:rsidRPr="000403CB">
          <w:rPr>
            <w:rFonts w:ascii="Times New Roman" w:eastAsia="Times New Roman" w:hAnsi="Times New Roman"/>
            <w:sz w:val="22"/>
            <w:szCs w:val="22"/>
          </w:rPr>
          <w:t>Iago Pereiro</w:t>
        </w:r>
      </w:hyperlink>
      <w:r w:rsidRPr="000403CB">
        <w:rPr>
          <w:rFonts w:ascii="Times New Roman" w:eastAsia="Times New Roman" w:hAnsi="Times New Roman"/>
          <w:sz w:val="22"/>
          <w:szCs w:val="22"/>
        </w:rPr>
        <w:t xml:space="preserve">,  </w:t>
      </w:r>
      <w:hyperlink r:id="rId11" w:history="1">
        <w:r w:rsidRPr="000403CB">
          <w:rPr>
            <w:rFonts w:ascii="Times New Roman" w:eastAsia="Times New Roman" w:hAnsi="Times New Roman"/>
            <w:sz w:val="22"/>
            <w:szCs w:val="22"/>
          </w:rPr>
          <w:t>Mohamed Hiraoui</w:t>
        </w:r>
      </w:hyperlink>
      <w:r w:rsidRPr="000403CB">
        <w:rPr>
          <w:rFonts w:ascii="Times New Roman" w:eastAsia="Times New Roman" w:hAnsi="Times New Roman"/>
          <w:sz w:val="22"/>
          <w:szCs w:val="22"/>
        </w:rPr>
        <w:t xml:space="preserve">,  </w:t>
      </w:r>
      <w:hyperlink r:id="rId12" w:history="1">
        <w:r w:rsidRPr="000403CB">
          <w:rPr>
            <w:rFonts w:ascii="Times New Roman" w:eastAsia="Times New Roman" w:hAnsi="Times New Roman"/>
            <w:sz w:val="22"/>
            <w:szCs w:val="22"/>
          </w:rPr>
          <w:t>Jean-Louis Viovy</w:t>
        </w:r>
      </w:hyperlink>
      <w:r w:rsidRPr="000403CB">
        <w:rPr>
          <w:rFonts w:ascii="Times New Roman" w:eastAsia="Times New Roman" w:hAnsi="Times New Roman"/>
          <w:sz w:val="22"/>
          <w:szCs w:val="22"/>
        </w:rPr>
        <w:t xml:space="preserve">,  </w:t>
      </w:r>
      <w:hyperlink r:id="rId13" w:history="1">
        <w:r w:rsidRPr="000403CB">
          <w:rPr>
            <w:rFonts w:ascii="Times New Roman" w:eastAsia="Times New Roman" w:hAnsi="Times New Roman"/>
            <w:sz w:val="22"/>
            <w:szCs w:val="22"/>
          </w:rPr>
          <w:t>Stéphanie Descroix</w:t>
        </w:r>
      </w:hyperlink>
      <w:r w:rsidRPr="000403CB">
        <w:rPr>
          <w:rFonts w:ascii="Times New Roman" w:eastAsia="Times New Roman" w:hAnsi="Times New Roman"/>
          <w:sz w:val="22"/>
          <w:szCs w:val="22"/>
        </w:rPr>
        <w:t xml:space="preserve">, Myriam Taverna and  </w:t>
      </w:r>
      <w:hyperlink r:id="rId14" w:history="1">
        <w:r w:rsidRPr="000403CB">
          <w:rPr>
            <w:rFonts w:ascii="Times New Roman" w:eastAsia="Times New Roman" w:hAnsi="Times New Roman"/>
            <w:sz w:val="22"/>
            <w:szCs w:val="22"/>
          </w:rPr>
          <w:t>Claire Smadja</w:t>
        </w:r>
      </w:hyperlink>
      <w:r w:rsidRPr="000403CB">
        <w:rPr>
          <w:rFonts w:ascii="Times New Roman" w:eastAsia="Times New Roman" w:hAnsi="Times New Roman"/>
          <w:sz w:val="22"/>
          <w:szCs w:val="22"/>
        </w:rPr>
        <w:t>,</w:t>
      </w:r>
      <w:r w:rsidRPr="000403CB">
        <w:rPr>
          <w:rFonts w:ascii="Times New Roman" w:eastAsia="Times New Roman" w:hAnsi="Times New Roman"/>
          <w:sz w:val="22"/>
          <w:szCs w:val="22"/>
          <w:vertAlign w:val="superscript"/>
        </w:rPr>
        <w:t xml:space="preserve"> </w:t>
      </w:r>
      <w:r w:rsidRPr="000403CB">
        <w:rPr>
          <w:rFonts w:ascii="Times New Roman" w:eastAsia="Times New Roman" w:hAnsi="Times New Roman"/>
          <w:i/>
          <w:sz w:val="22"/>
          <w:szCs w:val="22"/>
        </w:rPr>
        <w:t xml:space="preserve">Magneto-immunocapture with on-bead fluorescent labeling of amyloid-β </w:t>
      </w:r>
      <w:r w:rsidRPr="000403CB">
        <w:rPr>
          <w:rFonts w:ascii="Times New Roman" w:eastAsia="Times New Roman" w:hAnsi="Times New Roman"/>
          <w:i/>
          <w:sz w:val="22"/>
          <w:szCs w:val="22"/>
        </w:rPr>
        <w:br/>
        <w:t>peptides: towards a microfluidized-bed-based operation</w:t>
      </w:r>
      <w:r w:rsidRPr="000403CB">
        <w:rPr>
          <w:rFonts w:ascii="Times New Roman" w:eastAsia="Times New Roman" w:hAnsi="Times New Roman"/>
          <w:sz w:val="22"/>
          <w:szCs w:val="22"/>
        </w:rPr>
        <w:t xml:space="preserve"> , Analyst, 2015</w:t>
      </w:r>
    </w:p>
    <w:p w14:paraId="65C9ECC5" w14:textId="77777777" w:rsidR="000D3921" w:rsidRPr="00D5291F" w:rsidRDefault="000D3921" w:rsidP="00D5291F">
      <w:pPr>
        <w:spacing w:line="360" w:lineRule="auto"/>
        <w:rPr>
          <w:sz w:val="22"/>
          <w:szCs w:val="22"/>
        </w:rPr>
      </w:pPr>
    </w:p>
    <w:sectPr w:rsidR="000D3921" w:rsidRPr="00D5291F" w:rsidSect="005A749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F1A70"/>
    <w:multiLevelType w:val="hybridMultilevel"/>
    <w:tmpl w:val="C0F2BB62"/>
    <w:lvl w:ilvl="0" w:tplc="C86A3D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A3F492D"/>
    <w:multiLevelType w:val="hybridMultilevel"/>
    <w:tmpl w:val="378437AE"/>
    <w:lvl w:ilvl="0" w:tplc="A3AC831C">
      <w:start w:val="17"/>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58C"/>
    <w:rsid w:val="00054649"/>
    <w:rsid w:val="00095C08"/>
    <w:rsid w:val="000D3921"/>
    <w:rsid w:val="001E3B31"/>
    <w:rsid w:val="002E62C4"/>
    <w:rsid w:val="00421CEF"/>
    <w:rsid w:val="004B402D"/>
    <w:rsid w:val="005A749F"/>
    <w:rsid w:val="005B69F9"/>
    <w:rsid w:val="00607F75"/>
    <w:rsid w:val="00635C8E"/>
    <w:rsid w:val="00674BFE"/>
    <w:rsid w:val="007037F0"/>
    <w:rsid w:val="007D258C"/>
    <w:rsid w:val="00955D37"/>
    <w:rsid w:val="00A153E5"/>
    <w:rsid w:val="00AD3C82"/>
    <w:rsid w:val="00AF3F7F"/>
    <w:rsid w:val="00B14CAE"/>
    <w:rsid w:val="00B23B2D"/>
    <w:rsid w:val="00B35119"/>
    <w:rsid w:val="00BC78C0"/>
    <w:rsid w:val="00D4510D"/>
    <w:rsid w:val="00D5291F"/>
    <w:rsid w:val="00FA2CE9"/>
    <w:rsid w:val="00FD5C7C"/>
    <w:rsid w:val="00FF3EF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5620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F3F7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F3F7F"/>
    <w:rPr>
      <w:rFonts w:ascii="Lucida Grande" w:hAnsi="Lucida Grande" w:cs="Lucida Grande"/>
      <w:sz w:val="18"/>
      <w:szCs w:val="18"/>
    </w:rPr>
  </w:style>
  <w:style w:type="character" w:styleId="lev">
    <w:name w:val="Strong"/>
    <w:basedOn w:val="Policepardfaut"/>
    <w:uiPriority w:val="22"/>
    <w:qFormat/>
    <w:rsid w:val="002E62C4"/>
    <w:rPr>
      <w:b/>
      <w:bCs/>
    </w:rPr>
  </w:style>
  <w:style w:type="paragraph" w:styleId="Paragraphedeliste">
    <w:name w:val="List Paragraph"/>
    <w:basedOn w:val="Normal"/>
    <w:uiPriority w:val="34"/>
    <w:qFormat/>
    <w:rsid w:val="00D5291F"/>
    <w:pPr>
      <w:ind w:left="720"/>
      <w:contextualSpacing/>
    </w:pPr>
  </w:style>
  <w:style w:type="character" w:styleId="Lienhypertexte">
    <w:name w:val="Hyperlink"/>
    <w:basedOn w:val="Policepardfaut"/>
    <w:uiPriority w:val="99"/>
    <w:unhideWhenUsed/>
    <w:rsid w:val="00D5291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F3F7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F3F7F"/>
    <w:rPr>
      <w:rFonts w:ascii="Lucida Grande" w:hAnsi="Lucida Grande" w:cs="Lucida Grande"/>
      <w:sz w:val="18"/>
      <w:szCs w:val="18"/>
    </w:rPr>
  </w:style>
  <w:style w:type="character" w:styleId="lev">
    <w:name w:val="Strong"/>
    <w:basedOn w:val="Policepardfaut"/>
    <w:uiPriority w:val="22"/>
    <w:qFormat/>
    <w:rsid w:val="002E62C4"/>
    <w:rPr>
      <w:b/>
      <w:bCs/>
    </w:rPr>
  </w:style>
  <w:style w:type="paragraph" w:styleId="Paragraphedeliste">
    <w:name w:val="List Paragraph"/>
    <w:basedOn w:val="Normal"/>
    <w:uiPriority w:val="34"/>
    <w:qFormat/>
    <w:rsid w:val="00D5291F"/>
    <w:pPr>
      <w:ind w:left="720"/>
      <w:contextualSpacing/>
    </w:pPr>
  </w:style>
  <w:style w:type="character" w:styleId="Lienhypertexte">
    <w:name w:val="Hyperlink"/>
    <w:basedOn w:val="Policepardfaut"/>
    <w:uiPriority w:val="99"/>
    <w:unhideWhenUsed/>
    <w:rsid w:val="00D529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ubs.rsc.org/-/results?searchtext=Author%3AMohamed%20Hiraoui" TargetMode="External"/><Relationship Id="rId12" Type="http://schemas.openxmlformats.org/officeDocument/2006/relationships/hyperlink" Target="http://pubs.rsc.org/-/results?searchtext=Author%3AJean-Louis%20Viovy" TargetMode="External"/><Relationship Id="rId13" Type="http://schemas.openxmlformats.org/officeDocument/2006/relationships/hyperlink" Target="http://pubs.rsc.org/-/results?searchtext=Author%3ASt%C3%A9phanie%20Descroix" TargetMode="External"/><Relationship Id="rId14" Type="http://schemas.openxmlformats.org/officeDocument/2006/relationships/hyperlink" Target="http://pubs.rsc.org/-/results?searchtext=Author%3AClaire%20Smadja"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Stephanie.descroix@curie.fr" TargetMode="External"/><Relationship Id="rId9" Type="http://schemas.openxmlformats.org/officeDocument/2006/relationships/hyperlink" Target="http://pubs.rsc.org/-/results?searchtext=Author%3AThanh%20Duc%20Mai" TargetMode="External"/><Relationship Id="rId10" Type="http://schemas.openxmlformats.org/officeDocument/2006/relationships/hyperlink" Target="http://pubs.rsc.org/-/results?searchtext=Author%3AIago%20Pereiro"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711</Words>
  <Characters>3915</Characters>
  <Application>Microsoft Macintosh Word</Application>
  <DocSecurity>0</DocSecurity>
  <Lines>32</Lines>
  <Paragraphs>9</Paragraphs>
  <ScaleCrop>false</ScaleCrop>
  <Company>institut curie</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descroix</dc:creator>
  <cp:keywords/>
  <dc:description/>
  <cp:lastModifiedBy>stephanie descroix</cp:lastModifiedBy>
  <cp:revision>6</cp:revision>
  <dcterms:created xsi:type="dcterms:W3CDTF">2018-11-12T02:40:00Z</dcterms:created>
  <dcterms:modified xsi:type="dcterms:W3CDTF">2018-11-12T03:24:00Z</dcterms:modified>
</cp:coreProperties>
</file>