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"/>
        <w:tblW w:w="0" w:type="auto"/>
        <w:tblLook w:val="00A0" w:firstRow="1" w:lastRow="0" w:firstColumn="1" w:lastColumn="0" w:noHBand="0" w:noVBand="0"/>
      </w:tblPr>
      <w:tblGrid>
        <w:gridCol w:w="3227"/>
        <w:gridCol w:w="5289"/>
      </w:tblGrid>
      <w:tr w:rsidR="00035B35" w14:paraId="68930808" w14:textId="77777777">
        <w:tc>
          <w:tcPr>
            <w:tcW w:w="3227" w:type="dxa"/>
          </w:tcPr>
          <w:p w14:paraId="7C61213D" w14:textId="77777777" w:rsidR="00035B35" w:rsidRPr="00FE4A04" w:rsidRDefault="00FE4A04" w:rsidP="00302EB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fr-FR"/>
              </w:rPr>
              <w:drawing>
                <wp:anchor distT="0" distB="0" distL="114300" distR="114300" simplePos="0" relativeHeight="251660288" behindDoc="0" locked="0" layoutInCell="1" allowOverlap="1" wp14:anchorId="63BA1B5D" wp14:editId="75B8ACC7">
                  <wp:simplePos x="0" y="0"/>
                  <wp:positionH relativeFrom="column">
                    <wp:posOffset>-41275</wp:posOffset>
                  </wp:positionH>
                  <wp:positionV relativeFrom="paragraph">
                    <wp:posOffset>5080</wp:posOffset>
                  </wp:positionV>
                  <wp:extent cx="1840230" cy="1130935"/>
                  <wp:effectExtent l="25400" t="0" r="0" b="0"/>
                  <wp:wrapTight wrapText="bothSides">
                    <wp:wrapPolygon edited="0">
                      <wp:start x="-298" y="0"/>
                      <wp:lineTo x="-298" y="21345"/>
                      <wp:lineTo x="21466" y="21345"/>
                      <wp:lineTo x="21466" y="0"/>
                      <wp:lineTo x="-298" y="0"/>
                    </wp:wrapPolygon>
                  </wp:wrapTight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0230" cy="1130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289" w:type="dxa"/>
          </w:tcPr>
          <w:p w14:paraId="3545111B" w14:textId="77777777" w:rsidR="005B4675" w:rsidRDefault="005B4675" w:rsidP="00035B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35ADFAAC" w14:textId="77777777" w:rsidR="00FE4A04" w:rsidRDefault="00FE4A04" w:rsidP="00035B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6E76655C" w14:textId="77777777" w:rsidR="00035B35" w:rsidRPr="005B4675" w:rsidRDefault="00035B35" w:rsidP="00035B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B467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Poste d’ingénieur </w:t>
            </w:r>
            <w:proofErr w:type="spellStart"/>
            <w:r w:rsidRPr="005B4675">
              <w:rPr>
                <w:rFonts w:ascii="Times New Roman" w:hAnsi="Times New Roman" w:cs="Times New Roman"/>
                <w:b/>
                <w:sz w:val="32"/>
                <w:szCs w:val="32"/>
              </w:rPr>
              <w:t>microtechnologies</w:t>
            </w:r>
            <w:proofErr w:type="spellEnd"/>
            <w:r w:rsidR="00677F10" w:rsidRPr="005B467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et microfluidique</w:t>
            </w:r>
            <w:r w:rsidRPr="005B467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. </w:t>
            </w:r>
          </w:p>
          <w:p w14:paraId="4F1B6232" w14:textId="77777777" w:rsidR="00035B35" w:rsidRPr="00035B35" w:rsidRDefault="00035B35" w:rsidP="00035B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14:paraId="6BA7FC03" w14:textId="77777777" w:rsidR="00302EBE" w:rsidRPr="00035B35" w:rsidRDefault="00302EBE" w:rsidP="00302EB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32"/>
          <w:szCs w:val="32"/>
        </w:rPr>
      </w:pPr>
    </w:p>
    <w:p w14:paraId="267BE884" w14:textId="77777777" w:rsidR="00302EBE" w:rsidRPr="00035B35" w:rsidRDefault="00302EBE" w:rsidP="00677F1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Cs w:val="20"/>
        </w:rPr>
      </w:pPr>
      <w:r w:rsidRPr="00035B35">
        <w:rPr>
          <w:rFonts w:ascii="Times New Roman" w:hAnsi="Times New Roman" w:cs="Times New Roman"/>
          <w:i/>
          <w:szCs w:val="20"/>
        </w:rPr>
        <w:t>- Formation/exp</w:t>
      </w:r>
      <w:r w:rsidR="00026B99">
        <w:rPr>
          <w:rFonts w:ascii="Times New Roman" w:hAnsi="Times New Roman" w:cs="Times New Roman"/>
          <w:i/>
          <w:szCs w:val="20"/>
        </w:rPr>
        <w:t xml:space="preserve">érience souhaitée : </w:t>
      </w:r>
      <w:r w:rsidR="00960DD0">
        <w:rPr>
          <w:rFonts w:ascii="Times New Roman" w:hAnsi="Times New Roman" w:cs="Times New Roman"/>
          <w:i/>
          <w:szCs w:val="20"/>
        </w:rPr>
        <w:t>PhD</w:t>
      </w:r>
      <w:r w:rsidR="00026B99">
        <w:rPr>
          <w:rFonts w:ascii="Times New Roman" w:hAnsi="Times New Roman" w:cs="Times New Roman"/>
          <w:i/>
          <w:szCs w:val="20"/>
        </w:rPr>
        <w:t xml:space="preserve"> </w:t>
      </w:r>
      <w:r w:rsidRPr="00035B35">
        <w:rPr>
          <w:rFonts w:ascii="Times New Roman" w:hAnsi="Times New Roman" w:cs="Times New Roman"/>
          <w:i/>
          <w:szCs w:val="20"/>
        </w:rPr>
        <w:t xml:space="preserve"> </w:t>
      </w:r>
      <w:proofErr w:type="spellStart"/>
      <w:r w:rsidRPr="00035B35">
        <w:rPr>
          <w:rFonts w:ascii="Times New Roman" w:hAnsi="Times New Roman" w:cs="Times New Roman"/>
          <w:i/>
          <w:szCs w:val="20"/>
        </w:rPr>
        <w:t>microtechnologies</w:t>
      </w:r>
      <w:proofErr w:type="spellEnd"/>
      <w:r w:rsidR="00026B99">
        <w:rPr>
          <w:rFonts w:ascii="Times New Roman" w:hAnsi="Times New Roman" w:cs="Times New Roman"/>
          <w:i/>
          <w:szCs w:val="20"/>
        </w:rPr>
        <w:t xml:space="preserve"> / </w:t>
      </w:r>
      <w:r w:rsidRPr="00035B35">
        <w:rPr>
          <w:rFonts w:ascii="Times New Roman" w:hAnsi="Times New Roman" w:cs="Times New Roman"/>
          <w:i/>
          <w:szCs w:val="20"/>
        </w:rPr>
        <w:t>microfluidique</w:t>
      </w:r>
      <w:r w:rsidR="00026B99">
        <w:rPr>
          <w:rFonts w:ascii="Times New Roman" w:hAnsi="Times New Roman" w:cs="Times New Roman"/>
          <w:i/>
          <w:szCs w:val="20"/>
        </w:rPr>
        <w:t xml:space="preserve"> </w:t>
      </w:r>
      <w:r w:rsidR="00642B8E">
        <w:rPr>
          <w:rFonts w:ascii="Times New Roman" w:hAnsi="Times New Roman" w:cs="Times New Roman"/>
          <w:i/>
          <w:szCs w:val="20"/>
        </w:rPr>
        <w:t>ou M2 avec au moins 3 ans d’experience</w:t>
      </w:r>
    </w:p>
    <w:p w14:paraId="7A93D94E" w14:textId="77777777" w:rsidR="00302EBE" w:rsidRPr="00035B35" w:rsidRDefault="00302EBE" w:rsidP="00677F1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Cs w:val="20"/>
        </w:rPr>
      </w:pPr>
      <w:r w:rsidRPr="00035B35">
        <w:rPr>
          <w:rFonts w:ascii="Times New Roman" w:hAnsi="Times New Roman" w:cs="Times New Roman"/>
          <w:i/>
          <w:szCs w:val="20"/>
        </w:rPr>
        <w:t>- Contrat : CDD</w:t>
      </w:r>
      <w:r w:rsidR="003515C7">
        <w:rPr>
          <w:rFonts w:ascii="Times New Roman" w:hAnsi="Times New Roman" w:cs="Times New Roman"/>
          <w:i/>
          <w:szCs w:val="20"/>
        </w:rPr>
        <w:t xml:space="preserve"> (18 mois) ou COD</w:t>
      </w:r>
      <w:r w:rsidRPr="00035B35">
        <w:rPr>
          <w:rFonts w:ascii="Times New Roman" w:hAnsi="Times New Roman" w:cs="Times New Roman"/>
          <w:i/>
          <w:szCs w:val="20"/>
        </w:rPr>
        <w:t xml:space="preserve"> </w:t>
      </w:r>
      <w:r w:rsidR="003515C7">
        <w:rPr>
          <w:rFonts w:ascii="Times New Roman" w:hAnsi="Times New Roman" w:cs="Times New Roman"/>
          <w:i/>
          <w:szCs w:val="20"/>
        </w:rPr>
        <w:t>(18 mois avec extension possible jusqu'à 36 mois selon résultats)</w:t>
      </w:r>
      <w:r w:rsidR="00026B99">
        <w:rPr>
          <w:rFonts w:ascii="Times New Roman" w:hAnsi="Times New Roman" w:cs="Times New Roman"/>
          <w:i/>
          <w:szCs w:val="20"/>
        </w:rPr>
        <w:t xml:space="preserve"> </w:t>
      </w:r>
    </w:p>
    <w:p w14:paraId="15047EDF" w14:textId="77777777" w:rsidR="00302EBE" w:rsidRPr="00035B35" w:rsidRDefault="00302EBE" w:rsidP="00677F1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color w:val="000000"/>
          <w:szCs w:val="21"/>
        </w:rPr>
      </w:pPr>
      <w:r w:rsidRPr="00035B35">
        <w:rPr>
          <w:rFonts w:ascii="Times New Roman" w:hAnsi="Times New Roman" w:cs="Times New Roman"/>
          <w:i/>
          <w:szCs w:val="22"/>
        </w:rPr>
        <w:t xml:space="preserve">- </w:t>
      </w:r>
      <w:r w:rsidRPr="00035B35">
        <w:rPr>
          <w:rFonts w:ascii="Times New Roman" w:hAnsi="Times New Roman" w:cs="Times New Roman"/>
          <w:i/>
          <w:szCs w:val="20"/>
        </w:rPr>
        <w:t xml:space="preserve">Institut Curie Paris, UMR 168, </w:t>
      </w:r>
      <w:r w:rsidR="006A656B" w:rsidRPr="00035B35">
        <w:rPr>
          <w:rFonts w:ascii="Times New Roman" w:hAnsi="Times New Roman" w:cs="Times New Roman"/>
          <w:i/>
          <w:szCs w:val="20"/>
        </w:rPr>
        <w:t>Equipe</w:t>
      </w:r>
      <w:r w:rsidRPr="00035B35">
        <w:rPr>
          <w:rFonts w:ascii="Times New Roman" w:hAnsi="Times New Roman" w:cs="Times New Roman"/>
          <w:i/>
          <w:szCs w:val="20"/>
        </w:rPr>
        <w:t xml:space="preserve"> Macromolécules et Microsystèmes pour la Biologie et la Médecine (</w:t>
      </w:r>
      <w:r w:rsidR="006A656B" w:rsidRPr="00035B35">
        <w:rPr>
          <w:rFonts w:ascii="Times New Roman" w:hAnsi="Times New Roman" w:cs="Times New Roman"/>
          <w:i/>
          <w:szCs w:val="20"/>
        </w:rPr>
        <w:t>2</w:t>
      </w:r>
      <w:r w:rsidR="00960DD0">
        <w:rPr>
          <w:rFonts w:ascii="Times New Roman" w:hAnsi="Times New Roman" w:cs="Times New Roman"/>
          <w:i/>
          <w:szCs w:val="20"/>
        </w:rPr>
        <w:t>0</w:t>
      </w:r>
      <w:r w:rsidR="006A656B" w:rsidRPr="00035B35">
        <w:rPr>
          <w:rFonts w:ascii="Times New Roman" w:hAnsi="Times New Roman" w:cs="Times New Roman"/>
          <w:i/>
          <w:szCs w:val="20"/>
        </w:rPr>
        <w:t xml:space="preserve"> pers</w:t>
      </w:r>
      <w:r w:rsidR="00960DD0">
        <w:rPr>
          <w:rFonts w:ascii="Times New Roman" w:hAnsi="Times New Roman" w:cs="Times New Roman"/>
          <w:i/>
          <w:szCs w:val="20"/>
        </w:rPr>
        <w:t>)</w:t>
      </w:r>
    </w:p>
    <w:p w14:paraId="6883FC76" w14:textId="77777777" w:rsidR="00302EBE" w:rsidRPr="00035B35" w:rsidRDefault="00302EBE" w:rsidP="00DF6C8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  <w:szCs w:val="21"/>
        </w:rPr>
      </w:pPr>
    </w:p>
    <w:p w14:paraId="2A7937B3" w14:textId="77777777" w:rsidR="00302EBE" w:rsidRPr="00035B35" w:rsidRDefault="00302EBE" w:rsidP="00DF6C8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  <w:szCs w:val="21"/>
        </w:rPr>
      </w:pPr>
    </w:p>
    <w:p w14:paraId="075A9909" w14:textId="77777777" w:rsidR="00DF6C89" w:rsidRPr="00035B35" w:rsidRDefault="00DF6C89" w:rsidP="00DF6C8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  <w:szCs w:val="21"/>
        </w:rPr>
      </w:pPr>
      <w:r w:rsidRPr="00035B35">
        <w:rPr>
          <w:rFonts w:ascii="Times New Roman" w:hAnsi="Times New Roman" w:cs="Times New Roman"/>
          <w:b/>
          <w:color w:val="000000"/>
          <w:szCs w:val="21"/>
        </w:rPr>
        <w:t>Cadre de travail :</w:t>
      </w:r>
    </w:p>
    <w:p w14:paraId="39AD9AED" w14:textId="77777777" w:rsidR="0096679B" w:rsidRDefault="00643CF5" w:rsidP="0096679B">
      <w:pPr>
        <w:pStyle w:val="Paragraphedeliste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Cs w:val="20"/>
        </w:rPr>
      </w:pPr>
      <w:r>
        <w:rPr>
          <w:rFonts w:ascii="Times New Roman" w:hAnsi="Times New Roman" w:cs="Times New Roman"/>
          <w:color w:val="000000"/>
          <w:szCs w:val="20"/>
        </w:rPr>
        <w:t>L’équipe</w:t>
      </w:r>
      <w:r w:rsidR="000D4A07" w:rsidRPr="00035B35">
        <w:rPr>
          <w:rFonts w:ascii="Times New Roman" w:hAnsi="Times New Roman" w:cs="Times New Roman"/>
          <w:color w:val="000000"/>
          <w:szCs w:val="20"/>
        </w:rPr>
        <w:t xml:space="preserve"> MMBM (Macromolécules et Microsystèmes pour la Biologie et la Médecine) </w:t>
      </w:r>
      <w:r w:rsidR="00026B99">
        <w:rPr>
          <w:rFonts w:ascii="Times New Roman" w:hAnsi="Times New Roman" w:cs="Times New Roman"/>
          <w:color w:val="000000"/>
          <w:szCs w:val="20"/>
        </w:rPr>
        <w:t>du</w:t>
      </w:r>
      <w:r w:rsidR="003D3CA1" w:rsidRPr="00035B35">
        <w:rPr>
          <w:rFonts w:ascii="Times New Roman" w:hAnsi="Times New Roman" w:cs="Times New Roman"/>
          <w:color w:val="000000"/>
          <w:szCs w:val="20"/>
        </w:rPr>
        <w:t xml:space="preserve"> laboratoire Physico Chimie (UMR168) de l’Institut Curie</w:t>
      </w:r>
      <w:r w:rsidR="00960DD0">
        <w:rPr>
          <w:rFonts w:ascii="Times New Roman" w:hAnsi="Times New Roman" w:cs="Times New Roman"/>
          <w:color w:val="000000"/>
          <w:szCs w:val="20"/>
        </w:rPr>
        <w:t xml:space="preserve"> est situé</w:t>
      </w:r>
      <w:r>
        <w:rPr>
          <w:rFonts w:ascii="Times New Roman" w:hAnsi="Times New Roman" w:cs="Times New Roman"/>
          <w:color w:val="000000"/>
          <w:szCs w:val="20"/>
        </w:rPr>
        <w:t>e</w:t>
      </w:r>
      <w:r w:rsidR="00960DD0">
        <w:rPr>
          <w:rFonts w:ascii="Times New Roman" w:hAnsi="Times New Roman" w:cs="Times New Roman"/>
          <w:color w:val="000000"/>
          <w:szCs w:val="20"/>
        </w:rPr>
        <w:t xml:space="preserve"> au sein de l’Institut Pierre Gilles de Gennes pour la Microfluidique (IPGG), le plus grand centre français de Microfluidique. Notre équipe</w:t>
      </w:r>
      <w:r w:rsidR="003D3CA1" w:rsidRPr="00035B35">
        <w:rPr>
          <w:rFonts w:ascii="Times New Roman" w:hAnsi="Times New Roman" w:cs="Times New Roman"/>
          <w:color w:val="000000"/>
          <w:szCs w:val="20"/>
        </w:rPr>
        <w:t xml:space="preserve"> </w:t>
      </w:r>
      <w:r w:rsidR="00026B99">
        <w:rPr>
          <w:rFonts w:ascii="Times New Roman" w:hAnsi="Times New Roman" w:cs="Times New Roman"/>
          <w:color w:val="000000"/>
          <w:szCs w:val="20"/>
        </w:rPr>
        <w:t xml:space="preserve">développe depuis plus de dix ans </w:t>
      </w:r>
      <w:r w:rsidR="00F448F0">
        <w:rPr>
          <w:rFonts w:ascii="Times New Roman" w:hAnsi="Times New Roman" w:cs="Times New Roman"/>
          <w:color w:val="000000"/>
          <w:szCs w:val="20"/>
        </w:rPr>
        <w:t>des approches interdisciplinaires u</w:t>
      </w:r>
      <w:r w:rsidR="00F448F0">
        <w:rPr>
          <w:rFonts w:ascii="Times" w:hAnsi="Times"/>
          <w:szCs w:val="20"/>
        </w:rPr>
        <w:t xml:space="preserve">tilisant </w:t>
      </w:r>
      <w:r w:rsidR="001F065F" w:rsidRPr="00035B35">
        <w:rPr>
          <w:rFonts w:ascii="Times" w:hAnsi="Times"/>
          <w:szCs w:val="20"/>
        </w:rPr>
        <w:t xml:space="preserve">la physique, la chimie et la science de la matière </w:t>
      </w:r>
      <w:r w:rsidR="00E0207D">
        <w:rPr>
          <w:rFonts w:ascii="Times" w:hAnsi="Times"/>
          <w:szCs w:val="20"/>
        </w:rPr>
        <w:t>complexe</w:t>
      </w:r>
      <w:r w:rsidR="001F065F" w:rsidRPr="00035B35">
        <w:rPr>
          <w:rFonts w:ascii="Times" w:hAnsi="Times"/>
          <w:szCs w:val="20"/>
        </w:rPr>
        <w:t xml:space="preserve"> comme une «boî</w:t>
      </w:r>
      <w:r w:rsidR="00F448F0">
        <w:rPr>
          <w:rFonts w:ascii="Times" w:hAnsi="Times"/>
          <w:szCs w:val="20"/>
        </w:rPr>
        <w:t>te à outils» pour développer de</w:t>
      </w:r>
      <w:r w:rsidR="001F065F" w:rsidRPr="00035B35">
        <w:rPr>
          <w:rFonts w:ascii="Times" w:hAnsi="Times"/>
          <w:szCs w:val="20"/>
        </w:rPr>
        <w:t xml:space="preserve"> nouveaux </w:t>
      </w:r>
      <w:r w:rsidR="00F448F0">
        <w:rPr>
          <w:rFonts w:ascii="Times" w:hAnsi="Times"/>
          <w:szCs w:val="20"/>
        </w:rPr>
        <w:t xml:space="preserve">dispositifs </w:t>
      </w:r>
      <w:r w:rsidR="001F065F" w:rsidRPr="00035B35">
        <w:rPr>
          <w:rFonts w:ascii="Times" w:hAnsi="Times"/>
          <w:szCs w:val="20"/>
        </w:rPr>
        <w:t xml:space="preserve">et concepts </w:t>
      </w:r>
      <w:r w:rsidR="00E0207D">
        <w:rPr>
          <w:rFonts w:ascii="Times" w:hAnsi="Times"/>
          <w:szCs w:val="20"/>
        </w:rPr>
        <w:t xml:space="preserve">microfluidiques </w:t>
      </w:r>
      <w:r w:rsidR="001F065F" w:rsidRPr="00035B35">
        <w:rPr>
          <w:rFonts w:ascii="Times" w:hAnsi="Times"/>
          <w:szCs w:val="20"/>
        </w:rPr>
        <w:t>pour la biologie et la médecine</w:t>
      </w:r>
      <w:r w:rsidR="00E0207D">
        <w:rPr>
          <w:rFonts w:ascii="Times" w:hAnsi="Times"/>
          <w:szCs w:val="20"/>
        </w:rPr>
        <w:t>.</w:t>
      </w:r>
      <w:r w:rsidR="007F023C">
        <w:rPr>
          <w:rFonts w:ascii="Times" w:hAnsi="Times"/>
          <w:szCs w:val="20"/>
        </w:rPr>
        <w:t xml:space="preserve"> </w:t>
      </w:r>
      <w:r w:rsidR="006C759C">
        <w:rPr>
          <w:rFonts w:ascii="Times" w:hAnsi="Times"/>
          <w:szCs w:val="20"/>
        </w:rPr>
        <w:t xml:space="preserve">Elle bénéficie de collaborations avec l’Hôpital de l’Institut Curie et le monde industriel, notamment celui des « startups ». </w:t>
      </w:r>
      <w:r w:rsidR="007F023C">
        <w:rPr>
          <w:rFonts w:ascii="Times New Roman" w:hAnsi="Times New Roman" w:cs="Times New Roman"/>
          <w:color w:val="000000"/>
          <w:szCs w:val="20"/>
        </w:rPr>
        <w:t>L’équipe a deux principales thématiques : le développement de dispositifs microfluidiques originaux pour l</w:t>
      </w:r>
      <w:r w:rsidR="009E55D0">
        <w:rPr>
          <w:rFonts w:ascii="Times New Roman" w:hAnsi="Times New Roman" w:cs="Times New Roman"/>
          <w:color w:val="000000"/>
          <w:szCs w:val="20"/>
        </w:rPr>
        <w:t>e</w:t>
      </w:r>
      <w:r w:rsidR="007F023C">
        <w:rPr>
          <w:rFonts w:ascii="Times New Roman" w:hAnsi="Times New Roman" w:cs="Times New Roman"/>
          <w:color w:val="000000"/>
          <w:szCs w:val="20"/>
        </w:rPr>
        <w:t xml:space="preserve"> diagnostic et la médecine, </w:t>
      </w:r>
      <w:r w:rsidR="00E0207D">
        <w:rPr>
          <w:rFonts w:ascii="Times New Roman" w:hAnsi="Times New Roman" w:cs="Times New Roman"/>
          <w:color w:val="000000"/>
          <w:szCs w:val="20"/>
        </w:rPr>
        <w:t xml:space="preserve">et </w:t>
      </w:r>
      <w:r w:rsidR="00F1270F">
        <w:rPr>
          <w:rFonts w:ascii="Times New Roman" w:hAnsi="Times New Roman" w:cs="Times New Roman"/>
          <w:color w:val="000000"/>
          <w:szCs w:val="20"/>
        </w:rPr>
        <w:t>développement d’</w:t>
      </w:r>
      <w:r w:rsidR="00E0207D">
        <w:rPr>
          <w:rFonts w:ascii="Times New Roman" w:hAnsi="Times New Roman" w:cs="Times New Roman"/>
          <w:color w:val="000000"/>
          <w:szCs w:val="20"/>
        </w:rPr>
        <w:t>o</w:t>
      </w:r>
      <w:r w:rsidR="00F1270F">
        <w:rPr>
          <w:rFonts w:ascii="Times New Roman" w:hAnsi="Times New Roman" w:cs="Times New Roman"/>
          <w:color w:val="000000"/>
          <w:szCs w:val="20"/>
        </w:rPr>
        <w:t xml:space="preserve">rganes sur puces </w:t>
      </w:r>
      <w:r w:rsidR="007F023C">
        <w:rPr>
          <w:rFonts w:ascii="Times New Roman" w:hAnsi="Times New Roman" w:cs="Times New Roman"/>
          <w:color w:val="000000"/>
          <w:szCs w:val="20"/>
        </w:rPr>
        <w:t>pour la biologie et la biophysique.</w:t>
      </w:r>
      <w:r w:rsidR="0096679B">
        <w:rPr>
          <w:rFonts w:ascii="Times New Roman" w:hAnsi="Times New Roman" w:cs="Times New Roman"/>
          <w:color w:val="000000"/>
          <w:szCs w:val="20"/>
        </w:rPr>
        <w:t xml:space="preserve"> C’est un domaine en pleine expansion, ouvrant de nombreuses portes pour des carrières à la fois dans le monde académique et dans l’industrie.</w:t>
      </w:r>
    </w:p>
    <w:p w14:paraId="541D59D4" w14:textId="77777777" w:rsidR="009130EB" w:rsidRPr="00035B35" w:rsidRDefault="009130EB" w:rsidP="00DF6C8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Cs w:val="20"/>
        </w:rPr>
      </w:pPr>
    </w:p>
    <w:p w14:paraId="050BEACB" w14:textId="77777777" w:rsidR="00DF6C89" w:rsidRPr="00035B35" w:rsidRDefault="00DF6C89" w:rsidP="00DF6C8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Cs w:val="20"/>
        </w:rPr>
      </w:pPr>
    </w:p>
    <w:p w14:paraId="353B19E1" w14:textId="77777777" w:rsidR="000F73E1" w:rsidRPr="00035B35" w:rsidRDefault="00DF6C89" w:rsidP="00DF6C8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Cs w:val="20"/>
        </w:rPr>
      </w:pPr>
      <w:r w:rsidRPr="00035B35">
        <w:rPr>
          <w:rFonts w:ascii="Times New Roman" w:hAnsi="Times New Roman" w:cs="Times New Roman"/>
          <w:b/>
          <w:color w:val="000000"/>
          <w:szCs w:val="21"/>
        </w:rPr>
        <w:t>Contenu des travaux à réaliser :</w:t>
      </w:r>
    </w:p>
    <w:p w14:paraId="375CA60E" w14:textId="77777777" w:rsidR="000F73E1" w:rsidRPr="00035B35" w:rsidRDefault="000F73E1" w:rsidP="00DF6C8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Cs w:val="20"/>
        </w:rPr>
      </w:pPr>
    </w:p>
    <w:p w14:paraId="785B2E57" w14:textId="77777777" w:rsidR="00C723D2" w:rsidRPr="00035B35" w:rsidRDefault="00960DD0" w:rsidP="00DF6C8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</w:t>
      </w:r>
      <w:r w:rsidR="000F73E1" w:rsidRPr="00035B35">
        <w:rPr>
          <w:rFonts w:ascii="Times New Roman" w:hAnsi="Times New Roman"/>
        </w:rPr>
        <w:t>’ensemble des projets de l’équipe repose en premier lieu sur le développement de procédés de fabrication</w:t>
      </w:r>
      <w:r w:rsidR="00E75F09" w:rsidRPr="00035B35">
        <w:rPr>
          <w:rFonts w:ascii="Times New Roman" w:hAnsi="Times New Roman"/>
        </w:rPr>
        <w:t xml:space="preserve"> et à la</w:t>
      </w:r>
      <w:r w:rsidR="00C723D2" w:rsidRPr="00035B35">
        <w:rPr>
          <w:rFonts w:ascii="Times New Roman" w:hAnsi="Times New Roman"/>
        </w:rPr>
        <w:t xml:space="preserve"> mise œuvre de </w:t>
      </w:r>
      <w:r w:rsidR="00E75F09" w:rsidRPr="00035B35">
        <w:rPr>
          <w:rFonts w:ascii="Times New Roman" w:hAnsi="Times New Roman"/>
        </w:rPr>
        <w:t xml:space="preserve">matériaux adaptés à la </w:t>
      </w:r>
      <w:r w:rsidR="00DE3FCA" w:rsidRPr="00035B35">
        <w:rPr>
          <w:rFonts w:ascii="Times New Roman" w:hAnsi="Times New Roman"/>
        </w:rPr>
        <w:t>réalisation</w:t>
      </w:r>
      <w:r w:rsidR="006C3B8B" w:rsidRPr="00035B35">
        <w:rPr>
          <w:rFonts w:ascii="Times New Roman" w:hAnsi="Times New Roman"/>
        </w:rPr>
        <w:t xml:space="preserve"> de dispositifs </w:t>
      </w:r>
      <w:r w:rsidR="00E75F09" w:rsidRPr="00035B35">
        <w:rPr>
          <w:rFonts w:ascii="Times New Roman" w:hAnsi="Times New Roman"/>
        </w:rPr>
        <w:t>pour des applications biomédicales</w:t>
      </w:r>
      <w:r>
        <w:rPr>
          <w:rFonts w:ascii="Times New Roman" w:hAnsi="Times New Roman"/>
        </w:rPr>
        <w:t xml:space="preserve"> ou biophysiques</w:t>
      </w:r>
      <w:r w:rsidR="000F73E1" w:rsidRPr="00035B35">
        <w:rPr>
          <w:rFonts w:ascii="Times New Roman" w:hAnsi="Times New Roman"/>
        </w:rPr>
        <w:t>.</w:t>
      </w:r>
      <w:r w:rsidR="00C723D2" w:rsidRPr="00035B35">
        <w:rPr>
          <w:rFonts w:ascii="Times New Roman" w:hAnsi="Times New Roman"/>
        </w:rPr>
        <w:t xml:space="preserve"> </w:t>
      </w:r>
      <w:r w:rsidR="00DF6C89" w:rsidRPr="00035B35">
        <w:rPr>
          <w:rFonts w:ascii="Times New Roman" w:hAnsi="Times New Roman" w:cs="Times New Roman"/>
          <w:color w:val="000000"/>
          <w:szCs w:val="20"/>
        </w:rPr>
        <w:t>Ce</w:t>
      </w:r>
      <w:r w:rsidR="00C723D2" w:rsidRPr="00035B35">
        <w:rPr>
          <w:rFonts w:ascii="Times New Roman" w:hAnsi="Times New Roman" w:cs="Times New Roman"/>
          <w:color w:val="000000"/>
          <w:szCs w:val="20"/>
        </w:rPr>
        <w:t>s</w:t>
      </w:r>
      <w:r w:rsidR="00DF6C89" w:rsidRPr="00035B35">
        <w:rPr>
          <w:rFonts w:ascii="Times New Roman" w:hAnsi="Times New Roman" w:cs="Times New Roman"/>
          <w:color w:val="000000"/>
          <w:szCs w:val="20"/>
        </w:rPr>
        <w:t xml:space="preserve"> point</w:t>
      </w:r>
      <w:r w:rsidR="00C723D2" w:rsidRPr="00035B35">
        <w:rPr>
          <w:rFonts w:ascii="Times New Roman" w:hAnsi="Times New Roman" w:cs="Times New Roman"/>
          <w:color w:val="000000"/>
          <w:szCs w:val="20"/>
        </w:rPr>
        <w:t>s</w:t>
      </w:r>
      <w:r w:rsidR="00DF6C89" w:rsidRPr="00035B35">
        <w:rPr>
          <w:rFonts w:ascii="Times New Roman" w:hAnsi="Times New Roman" w:cs="Times New Roman"/>
          <w:color w:val="000000"/>
          <w:szCs w:val="20"/>
        </w:rPr>
        <w:t xml:space="preserve"> particulièrement critique</w:t>
      </w:r>
      <w:r w:rsidR="00C723D2" w:rsidRPr="00035B35">
        <w:rPr>
          <w:rFonts w:ascii="Times New Roman" w:hAnsi="Times New Roman" w:cs="Times New Roman"/>
          <w:color w:val="000000"/>
          <w:szCs w:val="20"/>
        </w:rPr>
        <w:t>s</w:t>
      </w:r>
      <w:r w:rsidR="00DF6C89" w:rsidRPr="00035B35">
        <w:rPr>
          <w:rFonts w:ascii="Times New Roman" w:hAnsi="Times New Roman" w:cs="Times New Roman"/>
          <w:color w:val="000000"/>
          <w:szCs w:val="20"/>
        </w:rPr>
        <w:t xml:space="preserve"> constituer</w:t>
      </w:r>
      <w:r w:rsidR="00C723D2" w:rsidRPr="00035B35">
        <w:rPr>
          <w:rFonts w:ascii="Times New Roman" w:hAnsi="Times New Roman" w:cs="Times New Roman"/>
          <w:color w:val="000000"/>
          <w:szCs w:val="20"/>
        </w:rPr>
        <w:t>ont</w:t>
      </w:r>
      <w:r w:rsidR="00A64AA3" w:rsidRPr="00035B35">
        <w:rPr>
          <w:rFonts w:ascii="Times New Roman" w:hAnsi="Times New Roman" w:cs="Times New Roman"/>
          <w:color w:val="000000"/>
          <w:szCs w:val="20"/>
        </w:rPr>
        <w:t xml:space="preserve"> </w:t>
      </w:r>
      <w:r w:rsidR="00DF6C89" w:rsidRPr="00035B35">
        <w:rPr>
          <w:rFonts w:ascii="Times New Roman" w:hAnsi="Times New Roman" w:cs="Times New Roman"/>
          <w:color w:val="000000"/>
          <w:szCs w:val="20"/>
        </w:rPr>
        <w:t xml:space="preserve">le </w:t>
      </w:r>
      <w:r w:rsidR="009952F5" w:rsidRPr="00035B35">
        <w:rPr>
          <w:rFonts w:ascii="Times New Roman" w:hAnsi="Times New Roman" w:cs="Times New Roman"/>
          <w:color w:val="000000"/>
          <w:szCs w:val="20"/>
        </w:rPr>
        <w:t>cœur</w:t>
      </w:r>
      <w:r w:rsidR="00DF6C89" w:rsidRPr="00035B35">
        <w:rPr>
          <w:rFonts w:ascii="Times New Roman" w:hAnsi="Times New Roman" w:cs="Times New Roman"/>
          <w:color w:val="000000"/>
          <w:szCs w:val="20"/>
        </w:rPr>
        <w:t xml:space="preserve"> des travaux à effectuer par la personne recrutée.</w:t>
      </w:r>
    </w:p>
    <w:p w14:paraId="5D0DB5D7" w14:textId="77777777" w:rsidR="00C723D2" w:rsidRPr="00035B35" w:rsidRDefault="00C723D2" w:rsidP="00DF6C8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Cs w:val="20"/>
        </w:rPr>
      </w:pPr>
    </w:p>
    <w:p w14:paraId="7205EB38" w14:textId="77777777" w:rsidR="00DF6C89" w:rsidRPr="00035B35" w:rsidRDefault="00E75F09" w:rsidP="00DF6C8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Cs w:val="20"/>
        </w:rPr>
      </w:pPr>
      <w:r w:rsidRPr="00035B35">
        <w:rPr>
          <w:rFonts w:ascii="Times New Roman" w:hAnsi="Times New Roman" w:cs="Times New Roman"/>
          <w:color w:val="000000"/>
          <w:szCs w:val="20"/>
        </w:rPr>
        <w:t>L</w:t>
      </w:r>
      <w:r w:rsidR="00DF6C89" w:rsidRPr="00035B35">
        <w:rPr>
          <w:rFonts w:ascii="Times New Roman" w:hAnsi="Times New Roman" w:cs="Times New Roman"/>
          <w:color w:val="000000"/>
          <w:szCs w:val="20"/>
        </w:rPr>
        <w:t xml:space="preserve">es </w:t>
      </w:r>
      <w:r w:rsidR="00AB451F" w:rsidRPr="00035B35">
        <w:rPr>
          <w:rFonts w:ascii="Times New Roman" w:hAnsi="Times New Roman" w:cs="Times New Roman"/>
          <w:color w:val="000000"/>
          <w:szCs w:val="20"/>
        </w:rPr>
        <w:t>principaux obj</w:t>
      </w:r>
      <w:r w:rsidR="00C723D2" w:rsidRPr="00035B35">
        <w:rPr>
          <w:rFonts w:ascii="Times New Roman" w:hAnsi="Times New Roman" w:cs="Times New Roman"/>
          <w:color w:val="000000"/>
          <w:szCs w:val="20"/>
        </w:rPr>
        <w:t>ectifs</w:t>
      </w:r>
      <w:r w:rsidR="00AB451F" w:rsidRPr="00035B35">
        <w:rPr>
          <w:rFonts w:ascii="Times New Roman" w:hAnsi="Times New Roman" w:cs="Times New Roman"/>
          <w:color w:val="000000"/>
          <w:szCs w:val="20"/>
        </w:rPr>
        <w:t xml:space="preserve"> de ce poste </w:t>
      </w:r>
      <w:r w:rsidR="00C723D2" w:rsidRPr="00035B35">
        <w:rPr>
          <w:rFonts w:ascii="Times New Roman" w:hAnsi="Times New Roman" w:cs="Times New Roman"/>
          <w:color w:val="000000"/>
          <w:szCs w:val="20"/>
        </w:rPr>
        <w:t>sont les suivants</w:t>
      </w:r>
      <w:r w:rsidR="00DF6C89" w:rsidRPr="00035B35">
        <w:rPr>
          <w:rFonts w:ascii="Times New Roman" w:hAnsi="Times New Roman" w:cs="Times New Roman"/>
          <w:color w:val="000000"/>
          <w:szCs w:val="20"/>
        </w:rPr>
        <w:t>:</w:t>
      </w:r>
    </w:p>
    <w:p w14:paraId="681DB5AF" w14:textId="77777777" w:rsidR="00AB451F" w:rsidRPr="00035B35" w:rsidRDefault="00E75F09" w:rsidP="00206772">
      <w:pPr>
        <w:pStyle w:val="Paragraphedeliste"/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Cs w:val="20"/>
        </w:rPr>
      </w:pPr>
      <w:r w:rsidRPr="00035B35">
        <w:rPr>
          <w:rFonts w:ascii="Times New Roman" w:hAnsi="Times New Roman" w:cs="Times New Roman"/>
          <w:color w:val="000000"/>
          <w:szCs w:val="20"/>
        </w:rPr>
        <w:t xml:space="preserve">Développement de procédés </w:t>
      </w:r>
      <w:r w:rsidR="00DE3FCA">
        <w:rPr>
          <w:rFonts w:ascii="Times New Roman" w:hAnsi="Times New Roman" w:cs="Times New Roman"/>
          <w:color w:val="000000"/>
          <w:szCs w:val="20"/>
        </w:rPr>
        <w:t xml:space="preserve">de microfabrication </w:t>
      </w:r>
      <w:r w:rsidRPr="00035B35">
        <w:rPr>
          <w:rFonts w:ascii="Times New Roman" w:hAnsi="Times New Roman" w:cs="Times New Roman"/>
          <w:color w:val="000000"/>
          <w:szCs w:val="20"/>
        </w:rPr>
        <w:t>et r</w:t>
      </w:r>
      <w:r w:rsidR="00DE3FCA">
        <w:rPr>
          <w:rFonts w:ascii="Times New Roman" w:hAnsi="Times New Roman" w:cs="Times New Roman"/>
          <w:color w:val="000000"/>
          <w:szCs w:val="20"/>
        </w:rPr>
        <w:t>éalisation de dispositifs micro</w:t>
      </w:r>
      <w:r w:rsidR="00AB451F" w:rsidRPr="00035B35">
        <w:rPr>
          <w:rFonts w:ascii="Times New Roman" w:hAnsi="Times New Roman" w:cs="Times New Roman"/>
          <w:color w:val="000000"/>
          <w:szCs w:val="20"/>
        </w:rPr>
        <w:t>f</w:t>
      </w:r>
      <w:r w:rsidR="00DE3FCA">
        <w:rPr>
          <w:rFonts w:ascii="Times New Roman" w:hAnsi="Times New Roman" w:cs="Times New Roman"/>
          <w:color w:val="000000"/>
          <w:szCs w:val="20"/>
        </w:rPr>
        <w:t>l</w:t>
      </w:r>
      <w:r w:rsidR="00AB451F" w:rsidRPr="00035B35">
        <w:rPr>
          <w:rFonts w:ascii="Times New Roman" w:hAnsi="Times New Roman" w:cs="Times New Roman"/>
          <w:color w:val="000000"/>
          <w:szCs w:val="20"/>
        </w:rPr>
        <w:t xml:space="preserve">uidiques </w:t>
      </w:r>
      <w:r w:rsidR="00C723D2" w:rsidRPr="00035B35">
        <w:rPr>
          <w:rFonts w:ascii="Times New Roman" w:hAnsi="Times New Roman" w:cs="Times New Roman"/>
          <w:color w:val="000000"/>
          <w:szCs w:val="20"/>
        </w:rPr>
        <w:t>polymè</w:t>
      </w:r>
      <w:r w:rsidR="00AB451F" w:rsidRPr="00035B35">
        <w:rPr>
          <w:rFonts w:ascii="Times New Roman" w:hAnsi="Times New Roman" w:cs="Times New Roman"/>
          <w:color w:val="000000"/>
          <w:szCs w:val="20"/>
        </w:rPr>
        <w:t>r</w:t>
      </w:r>
      <w:r w:rsidR="00C723D2" w:rsidRPr="00035B35">
        <w:rPr>
          <w:rFonts w:ascii="Times New Roman" w:hAnsi="Times New Roman" w:cs="Times New Roman"/>
          <w:color w:val="000000"/>
          <w:szCs w:val="20"/>
        </w:rPr>
        <w:t>e</w:t>
      </w:r>
      <w:r w:rsidR="00AB451F" w:rsidRPr="00035B35">
        <w:rPr>
          <w:rFonts w:ascii="Times New Roman" w:hAnsi="Times New Roman" w:cs="Times New Roman"/>
          <w:color w:val="000000"/>
          <w:szCs w:val="20"/>
        </w:rPr>
        <w:t xml:space="preserve">s </w:t>
      </w:r>
      <w:r w:rsidRPr="00035B35">
        <w:rPr>
          <w:rFonts w:ascii="Times New Roman" w:hAnsi="Times New Roman" w:cs="Times New Roman"/>
          <w:color w:val="000000"/>
          <w:szCs w:val="20"/>
        </w:rPr>
        <w:t xml:space="preserve">(techniques de </w:t>
      </w:r>
      <w:r w:rsidR="003515C7">
        <w:rPr>
          <w:rFonts w:ascii="Times New Roman" w:hAnsi="Times New Roman" w:cs="Times New Roman"/>
          <w:color w:val="000000"/>
          <w:szCs w:val="20"/>
        </w:rPr>
        <w:t>phot</w:t>
      </w:r>
      <w:r w:rsidR="005B4675">
        <w:rPr>
          <w:rFonts w:ascii="Times New Roman" w:hAnsi="Times New Roman" w:cs="Times New Roman"/>
          <w:color w:val="000000"/>
          <w:szCs w:val="20"/>
        </w:rPr>
        <w:t>o</w:t>
      </w:r>
      <w:r w:rsidR="003515C7">
        <w:rPr>
          <w:rFonts w:ascii="Times New Roman" w:hAnsi="Times New Roman" w:cs="Times New Roman"/>
          <w:color w:val="000000"/>
          <w:szCs w:val="20"/>
        </w:rPr>
        <w:t>lithographie</w:t>
      </w:r>
      <w:r w:rsidRPr="00035B35">
        <w:rPr>
          <w:rFonts w:ascii="Times New Roman" w:hAnsi="Times New Roman" w:cs="Times New Roman"/>
          <w:color w:val="000000"/>
          <w:szCs w:val="20"/>
        </w:rPr>
        <w:t xml:space="preserve">, </w:t>
      </w:r>
      <w:r w:rsidR="00AB451F" w:rsidRPr="00035B35">
        <w:rPr>
          <w:rFonts w:ascii="Times New Roman" w:hAnsi="Times New Roman" w:cs="Times New Roman"/>
          <w:color w:val="000000"/>
          <w:szCs w:val="20"/>
        </w:rPr>
        <w:t xml:space="preserve">de micro-usinage, </w:t>
      </w:r>
      <w:r w:rsidR="00677F10">
        <w:rPr>
          <w:rFonts w:ascii="Times New Roman" w:hAnsi="Times New Roman" w:cs="Times New Roman"/>
          <w:color w:val="000000"/>
          <w:szCs w:val="20"/>
        </w:rPr>
        <w:t>de ré</w:t>
      </w:r>
      <w:r w:rsidRPr="00035B35">
        <w:rPr>
          <w:rFonts w:ascii="Times New Roman" w:hAnsi="Times New Roman" w:cs="Times New Roman"/>
          <w:color w:val="000000"/>
          <w:szCs w:val="20"/>
        </w:rPr>
        <w:t xml:space="preserve">plication par </w:t>
      </w:r>
      <w:r w:rsidR="003515C7">
        <w:rPr>
          <w:rFonts w:ascii="Times New Roman" w:hAnsi="Times New Roman" w:cs="Times New Roman"/>
          <w:color w:val="000000"/>
          <w:szCs w:val="20"/>
        </w:rPr>
        <w:t>"</w:t>
      </w:r>
      <w:r w:rsidR="00AB451F" w:rsidRPr="00035B35">
        <w:rPr>
          <w:rFonts w:ascii="Times New Roman" w:hAnsi="Times New Roman" w:cs="Times New Roman"/>
          <w:color w:val="000000"/>
          <w:szCs w:val="20"/>
        </w:rPr>
        <w:t xml:space="preserve">hot </w:t>
      </w:r>
      <w:proofErr w:type="spellStart"/>
      <w:r w:rsidR="00AB451F" w:rsidRPr="00035B35">
        <w:rPr>
          <w:rFonts w:ascii="Times New Roman" w:hAnsi="Times New Roman" w:cs="Times New Roman"/>
          <w:color w:val="000000"/>
          <w:szCs w:val="20"/>
        </w:rPr>
        <w:t>embossing</w:t>
      </w:r>
      <w:proofErr w:type="spellEnd"/>
      <w:r w:rsidR="003515C7">
        <w:rPr>
          <w:rFonts w:ascii="Times New Roman" w:hAnsi="Times New Roman" w:cs="Times New Roman"/>
          <w:color w:val="000000"/>
          <w:szCs w:val="20"/>
        </w:rPr>
        <w:t>"</w:t>
      </w:r>
      <w:r w:rsidR="00AB451F" w:rsidRPr="00035B35">
        <w:rPr>
          <w:rFonts w:ascii="Times New Roman" w:hAnsi="Times New Roman" w:cs="Times New Roman"/>
          <w:color w:val="000000"/>
          <w:szCs w:val="20"/>
        </w:rPr>
        <w:t xml:space="preserve"> </w:t>
      </w:r>
      <w:r w:rsidR="003515C7">
        <w:rPr>
          <w:rFonts w:ascii="Times New Roman" w:hAnsi="Times New Roman" w:cs="Times New Roman"/>
          <w:color w:val="000000"/>
          <w:szCs w:val="20"/>
        </w:rPr>
        <w:t xml:space="preserve">et </w:t>
      </w:r>
      <w:proofErr w:type="spellStart"/>
      <w:r w:rsidR="003515C7">
        <w:rPr>
          <w:rFonts w:ascii="Times New Roman" w:hAnsi="Times New Roman" w:cs="Times New Roman"/>
          <w:color w:val="000000"/>
          <w:szCs w:val="20"/>
        </w:rPr>
        <w:t>lamination</w:t>
      </w:r>
      <w:proofErr w:type="spellEnd"/>
      <w:r w:rsidR="00960DD0">
        <w:rPr>
          <w:rFonts w:ascii="Times New Roman" w:hAnsi="Times New Roman" w:cs="Times New Roman"/>
          <w:color w:val="000000"/>
          <w:szCs w:val="20"/>
        </w:rPr>
        <w:t>, impression 3D</w:t>
      </w:r>
      <w:r w:rsidRPr="00035B35">
        <w:rPr>
          <w:rFonts w:ascii="Times New Roman" w:hAnsi="Times New Roman" w:cs="Times New Roman"/>
          <w:color w:val="000000"/>
          <w:szCs w:val="20"/>
        </w:rPr>
        <w:t>)</w:t>
      </w:r>
      <w:r w:rsidR="00AB451F" w:rsidRPr="00035B35">
        <w:rPr>
          <w:rFonts w:ascii="Times New Roman" w:hAnsi="Times New Roman" w:cs="Times New Roman"/>
          <w:color w:val="000000"/>
          <w:szCs w:val="20"/>
        </w:rPr>
        <w:t>.</w:t>
      </w:r>
    </w:p>
    <w:p w14:paraId="56CFDB9B" w14:textId="77777777" w:rsidR="00DF6C89" w:rsidRPr="00035B35" w:rsidRDefault="00C723D2" w:rsidP="00206772">
      <w:pPr>
        <w:pStyle w:val="Paragraphedeliste"/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Cs w:val="20"/>
        </w:rPr>
      </w:pPr>
      <w:r w:rsidRPr="00035B35">
        <w:rPr>
          <w:rFonts w:ascii="Times New Roman" w:hAnsi="Times New Roman" w:cs="Times New Roman"/>
          <w:color w:val="000000"/>
          <w:szCs w:val="20"/>
        </w:rPr>
        <w:t>Evaluat</w:t>
      </w:r>
      <w:r w:rsidR="00E75F09" w:rsidRPr="00035B35">
        <w:rPr>
          <w:rFonts w:ascii="Times New Roman" w:hAnsi="Times New Roman" w:cs="Times New Roman"/>
          <w:color w:val="000000"/>
          <w:szCs w:val="20"/>
        </w:rPr>
        <w:t>ion de nouveaux matériaux polymè</w:t>
      </w:r>
      <w:r w:rsidRPr="00035B35">
        <w:rPr>
          <w:rFonts w:ascii="Times New Roman" w:hAnsi="Times New Roman" w:cs="Times New Roman"/>
          <w:color w:val="000000"/>
          <w:szCs w:val="20"/>
        </w:rPr>
        <w:t>r</w:t>
      </w:r>
      <w:r w:rsidR="00E75F09" w:rsidRPr="00035B35">
        <w:rPr>
          <w:rFonts w:ascii="Times New Roman" w:hAnsi="Times New Roman" w:cs="Times New Roman"/>
          <w:color w:val="000000"/>
          <w:szCs w:val="20"/>
        </w:rPr>
        <w:t>e</w:t>
      </w:r>
      <w:r w:rsidRPr="00035B35">
        <w:rPr>
          <w:rFonts w:ascii="Times New Roman" w:hAnsi="Times New Roman" w:cs="Times New Roman"/>
          <w:color w:val="000000"/>
          <w:szCs w:val="20"/>
        </w:rPr>
        <w:t>s et mise en place des filières technologiques associées</w:t>
      </w:r>
    </w:p>
    <w:p w14:paraId="7F28ABC3" w14:textId="77777777" w:rsidR="00E75F09" w:rsidRPr="00035B35" w:rsidRDefault="00E75F09" w:rsidP="00206772">
      <w:pPr>
        <w:pStyle w:val="Paragraphedeliste"/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Cs w:val="20"/>
        </w:rPr>
      </w:pPr>
      <w:r w:rsidRPr="00035B35">
        <w:rPr>
          <w:rFonts w:ascii="Times New Roman" w:hAnsi="Times New Roman" w:cs="Times New Roman"/>
          <w:color w:val="000000"/>
          <w:szCs w:val="20"/>
        </w:rPr>
        <w:t>Adressage fluidique</w:t>
      </w:r>
      <w:r w:rsidR="006C3B8B" w:rsidRPr="00035B35">
        <w:rPr>
          <w:rFonts w:ascii="Times New Roman" w:hAnsi="Times New Roman" w:cs="Times New Roman"/>
          <w:color w:val="000000"/>
          <w:szCs w:val="20"/>
        </w:rPr>
        <w:t xml:space="preserve"> </w:t>
      </w:r>
      <w:r w:rsidRPr="00035B35">
        <w:rPr>
          <w:rFonts w:ascii="Times New Roman" w:hAnsi="Times New Roman" w:cs="Times New Roman"/>
          <w:color w:val="000000"/>
          <w:szCs w:val="20"/>
        </w:rPr>
        <w:t>et a</w:t>
      </w:r>
      <w:r w:rsidR="00C723D2" w:rsidRPr="00035B35">
        <w:rPr>
          <w:rFonts w:ascii="Times New Roman" w:hAnsi="Times New Roman" w:cs="Times New Roman"/>
          <w:color w:val="000000"/>
          <w:szCs w:val="20"/>
        </w:rPr>
        <w:t xml:space="preserve">utomatisation </w:t>
      </w:r>
      <w:r w:rsidR="00960DD0">
        <w:rPr>
          <w:rFonts w:ascii="Times New Roman" w:hAnsi="Times New Roman" w:cs="Times New Roman"/>
          <w:color w:val="000000"/>
          <w:szCs w:val="20"/>
        </w:rPr>
        <w:t>des dispositifs</w:t>
      </w:r>
      <w:r w:rsidR="00206772" w:rsidRPr="00035B35">
        <w:rPr>
          <w:rFonts w:ascii="Times New Roman" w:hAnsi="Times New Roman" w:cs="Times New Roman"/>
          <w:color w:val="000000"/>
          <w:szCs w:val="20"/>
        </w:rPr>
        <w:t xml:space="preserve">. </w:t>
      </w:r>
    </w:p>
    <w:p w14:paraId="56524B9A" w14:textId="77777777" w:rsidR="00C723D2" w:rsidRDefault="00206772" w:rsidP="00206772">
      <w:pPr>
        <w:pStyle w:val="Paragraphedeliste"/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Cs w:val="20"/>
        </w:rPr>
      </w:pPr>
      <w:r w:rsidRPr="00035B35">
        <w:rPr>
          <w:rFonts w:ascii="Times New Roman" w:hAnsi="Times New Roman" w:cs="Times New Roman"/>
          <w:color w:val="000000"/>
          <w:szCs w:val="20"/>
        </w:rPr>
        <w:t xml:space="preserve">Instrumentation et pilotage d’appareils de </w:t>
      </w:r>
      <w:r w:rsidR="00DE3FCA" w:rsidRPr="00035B35">
        <w:rPr>
          <w:rFonts w:ascii="Times New Roman" w:hAnsi="Times New Roman" w:cs="Times New Roman"/>
          <w:color w:val="000000"/>
          <w:szCs w:val="20"/>
        </w:rPr>
        <w:t>contrôle</w:t>
      </w:r>
      <w:r w:rsidRPr="00035B35">
        <w:rPr>
          <w:rFonts w:ascii="Times New Roman" w:hAnsi="Times New Roman" w:cs="Times New Roman"/>
          <w:color w:val="000000"/>
          <w:szCs w:val="20"/>
        </w:rPr>
        <w:t xml:space="preserve"> et d’analyse (microscopes </w:t>
      </w:r>
      <w:r w:rsidRPr="00035B35">
        <w:rPr>
          <w:rFonts w:ascii="Times New Roman" w:hAnsi="Times New Roman" w:cs="Times New Roman"/>
          <w:color w:val="000000"/>
          <w:szCs w:val="20"/>
        </w:rPr>
        <w:lastRenderedPageBreak/>
        <w:t xml:space="preserve">optiques, caméras, </w:t>
      </w:r>
      <w:r w:rsidR="00DE3FCA" w:rsidRPr="00035B35">
        <w:rPr>
          <w:rFonts w:ascii="Times New Roman" w:hAnsi="Times New Roman" w:cs="Times New Roman"/>
          <w:color w:val="000000"/>
          <w:szCs w:val="20"/>
        </w:rPr>
        <w:t>intégration</w:t>
      </w:r>
      <w:r w:rsidR="006C3B8B" w:rsidRPr="00035B35">
        <w:rPr>
          <w:rFonts w:ascii="Times New Roman" w:hAnsi="Times New Roman" w:cs="Times New Roman"/>
          <w:color w:val="000000"/>
          <w:szCs w:val="20"/>
        </w:rPr>
        <w:t xml:space="preserve"> d’électrodes pour la mesure de potentiels</w:t>
      </w:r>
      <w:r w:rsidR="00E0207D">
        <w:rPr>
          <w:rFonts w:ascii="Times New Roman" w:hAnsi="Times New Roman" w:cs="Times New Roman"/>
          <w:color w:val="000000"/>
          <w:szCs w:val="20"/>
        </w:rPr>
        <w:t>, contrôle d’écoulements de fluides en très petits volumes</w:t>
      </w:r>
      <w:r w:rsidR="006C3B8B" w:rsidRPr="00035B35">
        <w:rPr>
          <w:rFonts w:ascii="Times New Roman" w:hAnsi="Times New Roman" w:cs="Times New Roman"/>
          <w:color w:val="000000"/>
          <w:szCs w:val="20"/>
        </w:rPr>
        <w:t xml:space="preserve"> … </w:t>
      </w:r>
      <w:r w:rsidRPr="00035B35">
        <w:rPr>
          <w:rFonts w:ascii="Times New Roman" w:hAnsi="Times New Roman" w:cs="Times New Roman"/>
          <w:color w:val="000000"/>
          <w:szCs w:val="20"/>
        </w:rPr>
        <w:t>)</w:t>
      </w:r>
    </w:p>
    <w:p w14:paraId="2E2B4536" w14:textId="77777777" w:rsidR="00643CF5" w:rsidRPr="00035B35" w:rsidRDefault="00643CF5" w:rsidP="00206772">
      <w:pPr>
        <w:pStyle w:val="Paragraphedeliste"/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Cs w:val="20"/>
        </w:rPr>
      </w:pPr>
      <w:r>
        <w:rPr>
          <w:rFonts w:ascii="Times New Roman" w:hAnsi="Times New Roman" w:cs="Times New Roman"/>
          <w:color w:val="000000"/>
          <w:szCs w:val="20"/>
        </w:rPr>
        <w:t>Veille technologique</w:t>
      </w:r>
    </w:p>
    <w:p w14:paraId="4D0B0288" w14:textId="77777777" w:rsidR="00C723D2" w:rsidRPr="00035B35" w:rsidRDefault="00C723D2" w:rsidP="00DF6C8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Cs w:val="20"/>
        </w:rPr>
      </w:pPr>
    </w:p>
    <w:p w14:paraId="3A6CF40C" w14:textId="77777777" w:rsidR="00DE3FCA" w:rsidRDefault="00C723D2" w:rsidP="00C723D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Cs w:val="20"/>
        </w:rPr>
      </w:pPr>
      <w:r w:rsidRPr="00035B35">
        <w:rPr>
          <w:rFonts w:ascii="Times New Roman" w:hAnsi="Times New Roman" w:cs="Times New Roman"/>
          <w:color w:val="000000"/>
          <w:szCs w:val="20"/>
        </w:rPr>
        <w:t xml:space="preserve">Pour réaliser ces travaux la personne recrutée disposera d’un accès à l’ensemble des </w:t>
      </w:r>
      <w:r w:rsidR="00677F10" w:rsidRPr="00035B35">
        <w:rPr>
          <w:rFonts w:ascii="Times New Roman" w:hAnsi="Times New Roman" w:cs="Times New Roman"/>
          <w:color w:val="000000"/>
          <w:szCs w:val="20"/>
        </w:rPr>
        <w:t>ressources</w:t>
      </w:r>
      <w:r w:rsidRPr="00035B35">
        <w:rPr>
          <w:rFonts w:ascii="Times New Roman" w:hAnsi="Times New Roman" w:cs="Times New Roman"/>
          <w:color w:val="000000"/>
          <w:szCs w:val="20"/>
        </w:rPr>
        <w:t xml:space="preserve"> technologiques disponible</w:t>
      </w:r>
      <w:r w:rsidR="006C3B8B" w:rsidRPr="00035B35">
        <w:rPr>
          <w:rFonts w:ascii="Times New Roman" w:hAnsi="Times New Roman" w:cs="Times New Roman"/>
          <w:color w:val="000000"/>
          <w:szCs w:val="20"/>
        </w:rPr>
        <w:t>s</w:t>
      </w:r>
      <w:r w:rsidRPr="00035B35">
        <w:rPr>
          <w:rFonts w:ascii="Times New Roman" w:hAnsi="Times New Roman" w:cs="Times New Roman"/>
          <w:color w:val="000000"/>
          <w:szCs w:val="20"/>
        </w:rPr>
        <w:t xml:space="preserve"> à l’UMR 168 </w:t>
      </w:r>
      <w:r w:rsidR="00960DD0">
        <w:rPr>
          <w:rFonts w:ascii="Times New Roman" w:hAnsi="Times New Roman" w:cs="Times New Roman"/>
          <w:color w:val="000000"/>
          <w:szCs w:val="20"/>
        </w:rPr>
        <w:t>et à l’Institut Pierre Gilles de Gennes pour la Microfluidique (IPGG)</w:t>
      </w:r>
      <w:r w:rsidRPr="00035B35">
        <w:rPr>
          <w:rFonts w:ascii="Times New Roman" w:hAnsi="Times New Roman" w:cs="Times New Roman"/>
          <w:color w:val="000000"/>
          <w:szCs w:val="20"/>
        </w:rPr>
        <w:t xml:space="preserve">. </w:t>
      </w:r>
    </w:p>
    <w:p w14:paraId="00DB45A2" w14:textId="77777777" w:rsidR="00DE3FCA" w:rsidRDefault="00DE3FCA" w:rsidP="00C723D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Cs w:val="20"/>
        </w:rPr>
      </w:pPr>
    </w:p>
    <w:p w14:paraId="770B0016" w14:textId="77777777" w:rsidR="006C3B8B" w:rsidRPr="00035B35" w:rsidRDefault="00DE3FCA" w:rsidP="00C723D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Cs w:val="20"/>
        </w:rPr>
      </w:pPr>
      <w:r w:rsidRPr="00035B35">
        <w:rPr>
          <w:rFonts w:ascii="Times New Roman" w:hAnsi="Times New Roman" w:cs="Times New Roman"/>
          <w:color w:val="000000"/>
          <w:szCs w:val="20"/>
        </w:rPr>
        <w:t>Nous souhaitons également que le candidat prenne en charg</w:t>
      </w:r>
      <w:r w:rsidR="00643CF5">
        <w:rPr>
          <w:rFonts w:ascii="Times New Roman" w:hAnsi="Times New Roman" w:cs="Times New Roman"/>
          <w:color w:val="000000"/>
          <w:szCs w:val="20"/>
        </w:rPr>
        <w:t xml:space="preserve">e la responsabilité de la </w:t>
      </w:r>
      <w:r w:rsidR="00E0207D">
        <w:rPr>
          <w:rFonts w:ascii="Times New Roman" w:hAnsi="Times New Roman" w:cs="Times New Roman"/>
          <w:color w:val="000000"/>
          <w:szCs w:val="20"/>
        </w:rPr>
        <w:t>mini-</w:t>
      </w:r>
      <w:r w:rsidR="00643CF5">
        <w:rPr>
          <w:rFonts w:ascii="Times New Roman" w:hAnsi="Times New Roman" w:cs="Times New Roman"/>
          <w:color w:val="000000"/>
          <w:szCs w:val="20"/>
        </w:rPr>
        <w:t>plate</w:t>
      </w:r>
      <w:r w:rsidRPr="00035B35">
        <w:rPr>
          <w:rFonts w:ascii="Times New Roman" w:hAnsi="Times New Roman" w:cs="Times New Roman"/>
          <w:color w:val="000000"/>
          <w:szCs w:val="20"/>
        </w:rPr>
        <w:t>forme de microfabrication mise en place au sein de l’équipe. Cette personne jouera un rôle essentiel dan</w:t>
      </w:r>
      <w:r w:rsidR="005B4675">
        <w:rPr>
          <w:rFonts w:ascii="Times New Roman" w:hAnsi="Times New Roman" w:cs="Times New Roman"/>
          <w:color w:val="000000"/>
          <w:szCs w:val="20"/>
        </w:rPr>
        <w:t>s le</w:t>
      </w:r>
      <w:r w:rsidRPr="00035B35">
        <w:rPr>
          <w:rFonts w:ascii="Times New Roman" w:hAnsi="Times New Roman" w:cs="Times New Roman"/>
          <w:color w:val="00000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Cs w:val="20"/>
        </w:rPr>
        <w:t>développement</w:t>
      </w:r>
      <w:r w:rsidRPr="00035B35">
        <w:rPr>
          <w:rFonts w:ascii="Times New Roman" w:hAnsi="Times New Roman" w:cs="Times New Roman"/>
          <w:color w:val="000000"/>
          <w:szCs w:val="20"/>
        </w:rPr>
        <w:t xml:space="preserve"> et </w:t>
      </w:r>
      <w:r>
        <w:rPr>
          <w:rFonts w:ascii="Times New Roman" w:hAnsi="Times New Roman" w:cs="Times New Roman"/>
          <w:color w:val="000000"/>
          <w:szCs w:val="20"/>
        </w:rPr>
        <w:t xml:space="preserve">dans la dissémination </w:t>
      </w:r>
      <w:r w:rsidRPr="00035B35">
        <w:rPr>
          <w:rFonts w:ascii="Times New Roman" w:hAnsi="Times New Roman" w:cs="Times New Roman"/>
          <w:color w:val="000000"/>
          <w:szCs w:val="20"/>
        </w:rPr>
        <w:t>de</w:t>
      </w:r>
      <w:r>
        <w:rPr>
          <w:rFonts w:ascii="Times New Roman" w:hAnsi="Times New Roman" w:cs="Times New Roman"/>
          <w:color w:val="000000"/>
          <w:szCs w:val="20"/>
        </w:rPr>
        <w:t>s</w:t>
      </w:r>
      <w:r w:rsidRPr="00035B35">
        <w:rPr>
          <w:rFonts w:ascii="Times New Roman" w:hAnsi="Times New Roman" w:cs="Times New Roman"/>
          <w:color w:val="000000"/>
          <w:szCs w:val="20"/>
        </w:rPr>
        <w:t xml:space="preserve"> savoir-faire ainsi que dans la formation</w:t>
      </w:r>
      <w:r>
        <w:rPr>
          <w:rFonts w:ascii="Times New Roman" w:hAnsi="Times New Roman" w:cs="Times New Roman"/>
          <w:color w:val="000000"/>
          <w:szCs w:val="20"/>
        </w:rPr>
        <w:t xml:space="preserve"> des membres de l’équipe</w:t>
      </w:r>
      <w:r w:rsidRPr="00035B35">
        <w:rPr>
          <w:rFonts w:ascii="Times New Roman" w:hAnsi="Times New Roman" w:cs="Times New Roman"/>
          <w:color w:val="000000"/>
          <w:szCs w:val="20"/>
        </w:rPr>
        <w:t>.</w:t>
      </w:r>
      <w:r w:rsidR="00E0207D">
        <w:rPr>
          <w:rFonts w:ascii="Times New Roman" w:hAnsi="Times New Roman" w:cs="Times New Roman"/>
          <w:color w:val="000000"/>
          <w:szCs w:val="20"/>
        </w:rPr>
        <w:t xml:space="preserve"> Elle jouera également le rôle d’interface avec le plateau technologique de l’IPGG (référent, formation des membres de l’équipe sur les équipements du plateau, en coordination avec le personnel de celui-ci, etc…)</w:t>
      </w:r>
    </w:p>
    <w:p w14:paraId="7C0F3A96" w14:textId="77777777" w:rsidR="00C723D2" w:rsidRPr="00035B35" w:rsidRDefault="007C60A4" w:rsidP="00C723D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Cs w:val="20"/>
        </w:rPr>
      </w:pPr>
      <w:r w:rsidRPr="00035B35">
        <w:rPr>
          <w:rFonts w:ascii="Times New Roman" w:hAnsi="Times New Roman" w:cs="Times New Roman"/>
          <w:color w:val="000000"/>
          <w:szCs w:val="20"/>
        </w:rPr>
        <w:t xml:space="preserve">Le candidat disposera également </w:t>
      </w:r>
      <w:r w:rsidR="00C723D2" w:rsidRPr="00035B35">
        <w:rPr>
          <w:rFonts w:ascii="Times New Roman" w:hAnsi="Times New Roman" w:cs="Times New Roman"/>
          <w:color w:val="000000"/>
          <w:szCs w:val="20"/>
        </w:rPr>
        <w:t>d’un budget permettant l’achat du matériel nécessaire.</w:t>
      </w:r>
    </w:p>
    <w:p w14:paraId="6F4775C4" w14:textId="77777777" w:rsidR="007C60A4" w:rsidRPr="00035B35" w:rsidRDefault="007C60A4" w:rsidP="00C723D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Cs w:val="20"/>
        </w:rPr>
      </w:pPr>
    </w:p>
    <w:p w14:paraId="237DC1FD" w14:textId="77777777" w:rsidR="00DF6C89" w:rsidRDefault="00DF6C89" w:rsidP="008E678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  <w:szCs w:val="21"/>
        </w:rPr>
      </w:pPr>
      <w:r w:rsidRPr="00035B35">
        <w:rPr>
          <w:rFonts w:ascii="Times New Roman" w:hAnsi="Times New Roman" w:cs="Times New Roman"/>
          <w:b/>
          <w:color w:val="000000"/>
          <w:szCs w:val="21"/>
        </w:rPr>
        <w:t>Détails sur le poste :</w:t>
      </w:r>
    </w:p>
    <w:p w14:paraId="2A87BC09" w14:textId="77777777" w:rsidR="00643CF5" w:rsidRPr="00035B35" w:rsidRDefault="00643CF5" w:rsidP="008E678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  <w:szCs w:val="21"/>
        </w:rPr>
      </w:pPr>
    </w:p>
    <w:p w14:paraId="344576CB" w14:textId="77777777" w:rsidR="008E678E" w:rsidRPr="00035B35" w:rsidRDefault="00DF6C89" w:rsidP="008E678E">
      <w:pPr>
        <w:pStyle w:val="Paragraphedeliste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Cs w:val="20"/>
        </w:rPr>
      </w:pPr>
      <w:r w:rsidRPr="00035B35">
        <w:rPr>
          <w:rFonts w:ascii="Times New Roman" w:hAnsi="Times New Roman" w:cs="Times New Roman"/>
          <w:color w:val="000000"/>
          <w:szCs w:val="20"/>
        </w:rPr>
        <w:t xml:space="preserve">Compétences attendues : </w:t>
      </w:r>
      <w:r w:rsidR="002451EC" w:rsidRPr="00035B35">
        <w:rPr>
          <w:rFonts w:ascii="Times New Roman" w:hAnsi="Times New Roman" w:cs="Times New Roman"/>
          <w:color w:val="000000"/>
          <w:szCs w:val="20"/>
        </w:rPr>
        <w:t>microfabrication, technologies de sa</w:t>
      </w:r>
      <w:r w:rsidR="00B637B4" w:rsidRPr="00035B35">
        <w:rPr>
          <w:rFonts w:ascii="Times New Roman" w:hAnsi="Times New Roman" w:cs="Times New Roman"/>
          <w:color w:val="000000"/>
          <w:szCs w:val="20"/>
        </w:rPr>
        <w:t>l</w:t>
      </w:r>
      <w:r w:rsidR="002451EC" w:rsidRPr="00035B35">
        <w:rPr>
          <w:rFonts w:ascii="Times New Roman" w:hAnsi="Times New Roman" w:cs="Times New Roman"/>
          <w:color w:val="000000"/>
          <w:szCs w:val="20"/>
        </w:rPr>
        <w:t>le</w:t>
      </w:r>
      <w:r w:rsidR="008E0DDB" w:rsidRPr="00035B35">
        <w:rPr>
          <w:rFonts w:ascii="Times New Roman" w:hAnsi="Times New Roman" w:cs="Times New Roman"/>
          <w:color w:val="000000"/>
          <w:szCs w:val="20"/>
        </w:rPr>
        <w:t xml:space="preserve"> blanche, micro</w:t>
      </w:r>
      <w:r w:rsidR="00B637B4" w:rsidRPr="00035B35">
        <w:rPr>
          <w:rFonts w:ascii="Times New Roman" w:hAnsi="Times New Roman" w:cs="Times New Roman"/>
          <w:color w:val="000000"/>
          <w:szCs w:val="20"/>
        </w:rPr>
        <w:t>f</w:t>
      </w:r>
      <w:r w:rsidR="008E0DDB" w:rsidRPr="00035B35">
        <w:rPr>
          <w:rFonts w:ascii="Times New Roman" w:hAnsi="Times New Roman" w:cs="Times New Roman"/>
          <w:color w:val="000000"/>
          <w:szCs w:val="20"/>
        </w:rPr>
        <w:t>l</w:t>
      </w:r>
      <w:r w:rsidR="00B637B4" w:rsidRPr="00035B35">
        <w:rPr>
          <w:rFonts w:ascii="Times New Roman" w:hAnsi="Times New Roman" w:cs="Times New Roman"/>
          <w:color w:val="000000"/>
          <w:szCs w:val="20"/>
        </w:rPr>
        <w:t>uidique (</w:t>
      </w:r>
      <w:r w:rsidR="002451EC" w:rsidRPr="00035B35">
        <w:rPr>
          <w:rFonts w:ascii="Times New Roman" w:hAnsi="Times New Roman" w:cs="Times New Roman"/>
          <w:color w:val="000000"/>
          <w:szCs w:val="20"/>
        </w:rPr>
        <w:t xml:space="preserve">des </w:t>
      </w:r>
      <w:r w:rsidR="00677F10" w:rsidRPr="00035B35">
        <w:rPr>
          <w:rFonts w:ascii="Times New Roman" w:hAnsi="Times New Roman" w:cs="Times New Roman"/>
          <w:color w:val="000000"/>
          <w:szCs w:val="20"/>
        </w:rPr>
        <w:t>compétences</w:t>
      </w:r>
      <w:r w:rsidR="002451EC" w:rsidRPr="00035B35">
        <w:rPr>
          <w:rFonts w:ascii="Times New Roman" w:hAnsi="Times New Roman" w:cs="Times New Roman"/>
          <w:color w:val="000000"/>
          <w:szCs w:val="20"/>
        </w:rPr>
        <w:t xml:space="preserve"> en électronique, instrumentation </w:t>
      </w:r>
      <w:r w:rsidR="00960DD0">
        <w:rPr>
          <w:rFonts w:ascii="Times New Roman" w:hAnsi="Times New Roman" w:cs="Times New Roman"/>
          <w:color w:val="000000"/>
          <w:szCs w:val="20"/>
        </w:rPr>
        <w:t xml:space="preserve">ou en biomatériaux </w:t>
      </w:r>
      <w:r w:rsidR="002451EC" w:rsidRPr="00035B35">
        <w:rPr>
          <w:rFonts w:ascii="Times New Roman" w:hAnsi="Times New Roman" w:cs="Times New Roman"/>
          <w:color w:val="000000"/>
          <w:szCs w:val="20"/>
        </w:rPr>
        <w:t>seront également appréciées)</w:t>
      </w:r>
      <w:r w:rsidRPr="00035B35">
        <w:rPr>
          <w:rFonts w:ascii="Times New Roman" w:hAnsi="Times New Roman" w:cs="Times New Roman"/>
          <w:color w:val="000000"/>
          <w:szCs w:val="20"/>
        </w:rPr>
        <w:t xml:space="preserve">, gestion dynamique de projet, </w:t>
      </w:r>
      <w:r w:rsidR="0073233D" w:rsidRPr="00035B35">
        <w:rPr>
          <w:rFonts w:ascii="Times New Roman" w:hAnsi="Times New Roman" w:cs="Times New Roman"/>
          <w:color w:val="000000"/>
          <w:szCs w:val="20"/>
        </w:rPr>
        <w:t>travail</w:t>
      </w:r>
      <w:r w:rsidRPr="00035B35">
        <w:rPr>
          <w:rFonts w:ascii="Times New Roman" w:hAnsi="Times New Roman" w:cs="Times New Roman"/>
          <w:color w:val="000000"/>
          <w:szCs w:val="20"/>
        </w:rPr>
        <w:t xml:space="preserve"> e</w:t>
      </w:r>
      <w:r w:rsidR="0073233D" w:rsidRPr="00035B35">
        <w:rPr>
          <w:rFonts w:ascii="Times New Roman" w:hAnsi="Times New Roman" w:cs="Times New Roman"/>
          <w:color w:val="000000"/>
          <w:szCs w:val="20"/>
        </w:rPr>
        <w:t>n équipe, formation</w:t>
      </w:r>
      <w:r w:rsidR="008E0DDB" w:rsidRPr="00035B35">
        <w:rPr>
          <w:rFonts w:ascii="Times New Roman" w:hAnsi="Times New Roman" w:cs="Times New Roman"/>
          <w:color w:val="000000"/>
          <w:szCs w:val="20"/>
        </w:rPr>
        <w:t xml:space="preserve"> d’étudiants</w:t>
      </w:r>
      <w:r w:rsidR="00960DD0">
        <w:rPr>
          <w:rFonts w:ascii="Times New Roman" w:hAnsi="Times New Roman" w:cs="Times New Roman"/>
          <w:color w:val="000000"/>
          <w:szCs w:val="20"/>
        </w:rPr>
        <w:t>, autonomie.</w:t>
      </w:r>
    </w:p>
    <w:p w14:paraId="67EB1532" w14:textId="77777777" w:rsidR="00DF6C89" w:rsidRDefault="0096679B" w:rsidP="005B4675">
      <w:pPr>
        <w:pStyle w:val="Paragraphedeliste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Cs w:val="20"/>
        </w:rPr>
      </w:pPr>
      <w:r w:rsidRPr="0096679B">
        <w:rPr>
          <w:rFonts w:ascii="Times New Roman" w:hAnsi="Times New Roman" w:cs="Times New Roman"/>
          <w:color w:val="000000"/>
          <w:szCs w:val="20"/>
        </w:rPr>
        <w:t xml:space="preserve">Le ou la </w:t>
      </w:r>
      <w:r w:rsidR="00B637B4" w:rsidRPr="0096679B">
        <w:rPr>
          <w:rFonts w:ascii="Times New Roman" w:hAnsi="Times New Roman" w:cs="Times New Roman"/>
          <w:color w:val="000000"/>
          <w:szCs w:val="20"/>
        </w:rPr>
        <w:t>c</w:t>
      </w:r>
      <w:r w:rsidR="00DF6C89" w:rsidRPr="0096679B">
        <w:rPr>
          <w:rFonts w:ascii="Times New Roman" w:hAnsi="Times New Roman" w:cs="Times New Roman"/>
          <w:color w:val="000000"/>
          <w:szCs w:val="20"/>
        </w:rPr>
        <w:t xml:space="preserve">andidat(e) </w:t>
      </w:r>
      <w:r w:rsidRPr="0096679B">
        <w:rPr>
          <w:rFonts w:ascii="Times New Roman" w:hAnsi="Times New Roman" w:cs="Times New Roman"/>
          <w:color w:val="000000"/>
          <w:szCs w:val="20"/>
        </w:rPr>
        <w:t>dev</w:t>
      </w:r>
      <w:r>
        <w:rPr>
          <w:rFonts w:ascii="Times New Roman" w:hAnsi="Times New Roman" w:cs="Times New Roman"/>
          <w:color w:val="000000"/>
          <w:szCs w:val="20"/>
        </w:rPr>
        <w:t>ra être motivé(e) et dynamique.</w:t>
      </w:r>
    </w:p>
    <w:p w14:paraId="40991BFF" w14:textId="77777777" w:rsidR="0096679B" w:rsidRPr="0096679B" w:rsidRDefault="0096679B" w:rsidP="005B4675">
      <w:pPr>
        <w:pStyle w:val="Paragraphedeliste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Cs w:val="20"/>
        </w:rPr>
      </w:pPr>
      <w:r>
        <w:rPr>
          <w:rFonts w:ascii="Times New Roman" w:hAnsi="Times New Roman" w:cs="Times New Roman"/>
          <w:color w:val="000000"/>
          <w:szCs w:val="20"/>
        </w:rPr>
        <w:t xml:space="preserve">L’équipe est internationale, une aisance en anglais écrit et oral est nécessaire </w:t>
      </w:r>
      <w:bookmarkStart w:id="0" w:name="_GoBack"/>
      <w:bookmarkEnd w:id="0"/>
    </w:p>
    <w:p w14:paraId="4CD3D0A4" w14:textId="77777777" w:rsidR="00DF6C89" w:rsidRPr="00035B35" w:rsidRDefault="00DF6C89" w:rsidP="008E678E">
      <w:pPr>
        <w:pStyle w:val="Paragraphedeliste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Cs w:val="20"/>
        </w:rPr>
      </w:pPr>
      <w:r w:rsidRPr="00035B35">
        <w:rPr>
          <w:rFonts w:ascii="Times New Roman" w:hAnsi="Times New Roman" w:cs="Times New Roman"/>
          <w:color w:val="000000"/>
          <w:szCs w:val="20"/>
        </w:rPr>
        <w:t xml:space="preserve">Début du contrat: </w:t>
      </w:r>
      <w:r w:rsidR="003515C7">
        <w:rPr>
          <w:rFonts w:ascii="Times New Roman" w:hAnsi="Times New Roman" w:cs="Times New Roman"/>
          <w:color w:val="000000"/>
          <w:szCs w:val="20"/>
        </w:rPr>
        <w:t>Selon disponibilités (financement disponible de suite)</w:t>
      </w:r>
    </w:p>
    <w:p w14:paraId="74F7F699" w14:textId="77777777" w:rsidR="0073233D" w:rsidRPr="00035B35" w:rsidRDefault="0073233D" w:rsidP="00DF6C8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Cs w:val="21"/>
        </w:rPr>
      </w:pPr>
    </w:p>
    <w:p w14:paraId="67BC2F4F" w14:textId="77777777" w:rsidR="00F1270F" w:rsidRDefault="00F1270F" w:rsidP="00DF6C8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Cs w:val="20"/>
        </w:rPr>
      </w:pPr>
    </w:p>
    <w:p w14:paraId="396FE0E9" w14:textId="77777777" w:rsidR="00866A0D" w:rsidRPr="00F1270F" w:rsidRDefault="0096679B" w:rsidP="00DF6C8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Cs w:val="20"/>
        </w:rPr>
      </w:pPr>
      <w:r w:rsidRPr="00F1270F">
        <w:rPr>
          <w:rFonts w:ascii="Times New Roman" w:hAnsi="Times New Roman" w:cs="Times New Roman"/>
          <w:szCs w:val="20"/>
        </w:rPr>
        <w:t>Pour candidater, merci d’envoyer CV, lettre de motivation spécifique et références</w:t>
      </w:r>
      <w:r w:rsidR="00F1270F" w:rsidRPr="00F1270F">
        <w:rPr>
          <w:rFonts w:ascii="Times New Roman" w:hAnsi="Times New Roman" w:cs="Times New Roman"/>
          <w:szCs w:val="20"/>
        </w:rPr>
        <w:t xml:space="preserve"> à </w:t>
      </w:r>
    </w:p>
    <w:p w14:paraId="1414241D" w14:textId="77777777" w:rsidR="00F1270F" w:rsidRPr="00F1270F" w:rsidRDefault="00F1270F" w:rsidP="00DF6C8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Cs w:val="20"/>
        </w:rPr>
      </w:pPr>
      <w:r w:rsidRPr="00F1270F">
        <w:rPr>
          <w:rFonts w:ascii="Times New Roman" w:hAnsi="Times New Roman" w:cs="Times New Roman"/>
          <w:szCs w:val="20"/>
        </w:rPr>
        <w:t>Stéphanie.descroix@curie.fr</w:t>
      </w:r>
    </w:p>
    <w:sectPr w:rsidR="00F1270F" w:rsidRPr="00F1270F" w:rsidSect="00225EFE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7909DF"/>
    <w:multiLevelType w:val="multilevel"/>
    <w:tmpl w:val="3EEC43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1328F2"/>
    <w:multiLevelType w:val="hybridMultilevel"/>
    <w:tmpl w:val="065C67CE"/>
    <w:lvl w:ilvl="0" w:tplc="0540D226">
      <w:start w:val="2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4B6466"/>
    <w:multiLevelType w:val="hybridMultilevel"/>
    <w:tmpl w:val="F0F21C1E"/>
    <w:lvl w:ilvl="0" w:tplc="0540D226">
      <w:start w:val="2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9320CA"/>
    <w:multiLevelType w:val="hybridMultilevel"/>
    <w:tmpl w:val="3EEC431C"/>
    <w:lvl w:ilvl="0" w:tplc="A61612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C89"/>
    <w:rsid w:val="00026B99"/>
    <w:rsid w:val="00035B35"/>
    <w:rsid w:val="000D4A07"/>
    <w:rsid w:val="000F3516"/>
    <w:rsid w:val="000F73E1"/>
    <w:rsid w:val="00140ADC"/>
    <w:rsid w:val="001974DF"/>
    <w:rsid w:val="001F065F"/>
    <w:rsid w:val="00206772"/>
    <w:rsid w:val="00225EFE"/>
    <w:rsid w:val="002451EC"/>
    <w:rsid w:val="00286260"/>
    <w:rsid w:val="002B7A2D"/>
    <w:rsid w:val="00302EBE"/>
    <w:rsid w:val="003515C7"/>
    <w:rsid w:val="003C1C6E"/>
    <w:rsid w:val="003D3CA1"/>
    <w:rsid w:val="00521B1D"/>
    <w:rsid w:val="0057630C"/>
    <w:rsid w:val="005B4675"/>
    <w:rsid w:val="00642B8E"/>
    <w:rsid w:val="00643CF5"/>
    <w:rsid w:val="006743D0"/>
    <w:rsid w:val="00677F10"/>
    <w:rsid w:val="006A656B"/>
    <w:rsid w:val="006C3B8B"/>
    <w:rsid w:val="006C759C"/>
    <w:rsid w:val="0073233D"/>
    <w:rsid w:val="007C60A4"/>
    <w:rsid w:val="007F023C"/>
    <w:rsid w:val="00866A0D"/>
    <w:rsid w:val="008726B0"/>
    <w:rsid w:val="008E0DDB"/>
    <w:rsid w:val="008E678E"/>
    <w:rsid w:val="00911CB4"/>
    <w:rsid w:val="009130EB"/>
    <w:rsid w:val="00960DD0"/>
    <w:rsid w:val="0096679B"/>
    <w:rsid w:val="009952F5"/>
    <w:rsid w:val="009E55D0"/>
    <w:rsid w:val="00A64AA3"/>
    <w:rsid w:val="00AB451F"/>
    <w:rsid w:val="00AB7D94"/>
    <w:rsid w:val="00B173AD"/>
    <w:rsid w:val="00B637B4"/>
    <w:rsid w:val="00B743BE"/>
    <w:rsid w:val="00C723D2"/>
    <w:rsid w:val="00CB7DF1"/>
    <w:rsid w:val="00DB2058"/>
    <w:rsid w:val="00DE3FCA"/>
    <w:rsid w:val="00DF6C89"/>
    <w:rsid w:val="00E0207D"/>
    <w:rsid w:val="00E75F09"/>
    <w:rsid w:val="00F1270F"/>
    <w:rsid w:val="00F448F0"/>
    <w:rsid w:val="00F84232"/>
    <w:rsid w:val="00FE4A0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BCFC7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A0C7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DF6C89"/>
    <w:rPr>
      <w:color w:val="0000FF" w:themeColor="hyperlink"/>
      <w:u w:val="single"/>
    </w:rPr>
  </w:style>
  <w:style w:type="paragraph" w:styleId="Paragraphedeliste">
    <w:name w:val="List Paragraph"/>
    <w:basedOn w:val="Normal"/>
    <w:rsid w:val="008E678E"/>
    <w:pPr>
      <w:ind w:left="720"/>
      <w:contextualSpacing/>
    </w:pPr>
  </w:style>
  <w:style w:type="table" w:styleId="Grille">
    <w:name w:val="Table Grid"/>
    <w:basedOn w:val="TableauNormal"/>
    <w:rsid w:val="00035B35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rsid w:val="003515C7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3515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A0C7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DF6C89"/>
    <w:rPr>
      <w:color w:val="0000FF" w:themeColor="hyperlink"/>
      <w:u w:val="single"/>
    </w:rPr>
  </w:style>
  <w:style w:type="paragraph" w:styleId="Paragraphedeliste">
    <w:name w:val="List Paragraph"/>
    <w:basedOn w:val="Normal"/>
    <w:rsid w:val="008E678E"/>
    <w:pPr>
      <w:ind w:left="720"/>
      <w:contextualSpacing/>
    </w:pPr>
  </w:style>
  <w:style w:type="table" w:styleId="Grille">
    <w:name w:val="Table Grid"/>
    <w:basedOn w:val="TableauNormal"/>
    <w:rsid w:val="00035B35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rsid w:val="003515C7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3515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603</Words>
  <Characters>3320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Inst. Curie</Company>
  <LinksUpToDate>false</LinksUpToDate>
  <CharactersWithSpaces>3916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Laurent Malaquin</dc:creator>
  <cp:lastModifiedBy>stephanie descroix</cp:lastModifiedBy>
  <cp:revision>2</cp:revision>
  <cp:lastPrinted>2011-11-10T23:59:00Z</cp:lastPrinted>
  <dcterms:created xsi:type="dcterms:W3CDTF">2018-09-09T19:08:00Z</dcterms:created>
  <dcterms:modified xsi:type="dcterms:W3CDTF">2018-09-09T19:08:00Z</dcterms:modified>
</cp:coreProperties>
</file>