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CA" w:rsidRDefault="003C76CA" w:rsidP="00A13E56">
      <w:pPr>
        <w:autoSpaceDE w:val="0"/>
        <w:autoSpaceDN w:val="0"/>
        <w:adjustRightInd w:val="0"/>
        <w:jc w:val="both"/>
        <w:rPr>
          <w:rFonts w:ascii="Arial" w:hAnsi="Arial" w:cs="Arial"/>
          <w:b/>
          <w:color w:val="2B2E2E"/>
          <w:sz w:val="20"/>
          <w:szCs w:val="20"/>
          <w:u w:val="single"/>
        </w:rPr>
      </w:pPr>
    </w:p>
    <w:p w:rsidR="00964723" w:rsidRDefault="00964723" w:rsidP="00A13E56">
      <w:pPr>
        <w:autoSpaceDE w:val="0"/>
        <w:autoSpaceDN w:val="0"/>
        <w:adjustRightInd w:val="0"/>
        <w:jc w:val="both"/>
        <w:rPr>
          <w:rFonts w:ascii="Arial" w:hAnsi="Arial" w:cs="Arial"/>
          <w:b/>
          <w:color w:val="2B2E2E"/>
          <w:sz w:val="20"/>
          <w:szCs w:val="20"/>
        </w:rPr>
      </w:pPr>
    </w:p>
    <w:p w:rsidR="00964723" w:rsidRDefault="00964723" w:rsidP="00A13E56">
      <w:pPr>
        <w:autoSpaceDE w:val="0"/>
        <w:autoSpaceDN w:val="0"/>
        <w:adjustRightInd w:val="0"/>
        <w:jc w:val="both"/>
        <w:rPr>
          <w:rFonts w:ascii="Arial" w:hAnsi="Arial" w:cs="Arial"/>
          <w:b/>
          <w:color w:val="2B2E2E"/>
          <w:sz w:val="20"/>
          <w:szCs w:val="20"/>
        </w:rPr>
      </w:pPr>
    </w:p>
    <w:p w:rsidR="0067346A" w:rsidRDefault="0067346A" w:rsidP="00A13E56">
      <w:pPr>
        <w:autoSpaceDE w:val="0"/>
        <w:autoSpaceDN w:val="0"/>
        <w:adjustRightInd w:val="0"/>
        <w:jc w:val="both"/>
        <w:rPr>
          <w:rFonts w:ascii="Arial" w:hAnsi="Arial" w:cs="Arial"/>
          <w:b/>
          <w:color w:val="2B2E2E"/>
          <w:sz w:val="20"/>
          <w:szCs w:val="20"/>
        </w:rPr>
      </w:pPr>
    </w:p>
    <w:p w:rsidR="0067346A" w:rsidRDefault="0067346A" w:rsidP="00A13E56">
      <w:pPr>
        <w:autoSpaceDE w:val="0"/>
        <w:autoSpaceDN w:val="0"/>
        <w:adjustRightInd w:val="0"/>
        <w:jc w:val="both"/>
        <w:rPr>
          <w:rFonts w:ascii="Arial" w:hAnsi="Arial" w:cs="Arial"/>
          <w:b/>
          <w:color w:val="2B2E2E"/>
          <w:sz w:val="20"/>
          <w:szCs w:val="20"/>
        </w:rPr>
      </w:pPr>
    </w:p>
    <w:p w:rsidR="00A13E56" w:rsidRPr="00CC4873" w:rsidRDefault="00A13E56" w:rsidP="00A13E56">
      <w:pPr>
        <w:autoSpaceDE w:val="0"/>
        <w:autoSpaceDN w:val="0"/>
        <w:adjustRightInd w:val="0"/>
        <w:jc w:val="both"/>
        <w:rPr>
          <w:rFonts w:ascii="Arial" w:hAnsi="Arial" w:cs="Arial"/>
          <w:b/>
          <w:color w:val="2B2E2E"/>
          <w:sz w:val="20"/>
          <w:szCs w:val="20"/>
        </w:rPr>
      </w:pPr>
      <w:r w:rsidRPr="00CC4873">
        <w:rPr>
          <w:rFonts w:ascii="Arial" w:hAnsi="Arial" w:cs="Arial"/>
          <w:b/>
          <w:color w:val="2B2E2E"/>
          <w:sz w:val="20"/>
          <w:szCs w:val="20"/>
        </w:rPr>
        <w:t>Sujet</w:t>
      </w:r>
      <w:r w:rsidR="00D048BF" w:rsidRPr="00CC4873">
        <w:rPr>
          <w:rFonts w:ascii="Arial" w:hAnsi="Arial" w:cs="Arial"/>
          <w:b/>
          <w:color w:val="2B2E2E"/>
          <w:sz w:val="20"/>
          <w:szCs w:val="20"/>
        </w:rPr>
        <w:t xml:space="preserve"> : </w:t>
      </w:r>
      <w:r w:rsidR="00964723" w:rsidRPr="00964723">
        <w:rPr>
          <w:rFonts w:ascii="Arial" w:hAnsi="Arial" w:cs="Arial"/>
          <w:b/>
          <w:color w:val="2B2E2E"/>
          <w:sz w:val="20"/>
          <w:szCs w:val="20"/>
        </w:rPr>
        <w:t xml:space="preserve">Extraction liquide-liquide de l’uranium par un </w:t>
      </w:r>
      <w:proofErr w:type="spellStart"/>
      <w:r w:rsidR="00964723" w:rsidRPr="00964723">
        <w:rPr>
          <w:rFonts w:ascii="Arial" w:hAnsi="Arial" w:cs="Arial"/>
          <w:b/>
          <w:color w:val="2B2E2E"/>
          <w:sz w:val="20"/>
          <w:szCs w:val="20"/>
        </w:rPr>
        <w:t>monoamide</w:t>
      </w:r>
      <w:proofErr w:type="spellEnd"/>
      <w:r w:rsidR="00964723" w:rsidRPr="00964723">
        <w:rPr>
          <w:rFonts w:ascii="Arial" w:hAnsi="Arial" w:cs="Arial"/>
          <w:b/>
          <w:color w:val="2B2E2E"/>
          <w:sz w:val="20"/>
          <w:szCs w:val="20"/>
        </w:rPr>
        <w:t xml:space="preserve"> : mise en œuvre d’écoulements parallèles et segmentés en microsystèmes</w:t>
      </w:r>
    </w:p>
    <w:p w:rsidR="00F2773A" w:rsidRPr="00CC4873" w:rsidRDefault="00F2773A" w:rsidP="00A13E56">
      <w:pPr>
        <w:autoSpaceDE w:val="0"/>
        <w:autoSpaceDN w:val="0"/>
        <w:adjustRightInd w:val="0"/>
        <w:jc w:val="both"/>
        <w:rPr>
          <w:rFonts w:ascii="Arial" w:hAnsi="Arial" w:cs="Arial"/>
          <w:b/>
          <w:color w:val="2B2E2E"/>
          <w:sz w:val="20"/>
          <w:szCs w:val="20"/>
        </w:rPr>
      </w:pPr>
    </w:p>
    <w:p w:rsidR="00964723" w:rsidRPr="0015715C" w:rsidRDefault="00964723" w:rsidP="00964723">
      <w:pPr>
        <w:jc w:val="both"/>
        <w:rPr>
          <w:rFonts w:cstheme="minorHAnsi"/>
        </w:rPr>
      </w:pPr>
      <w:r>
        <w:rPr>
          <w:rFonts w:cstheme="minorHAnsi"/>
        </w:rPr>
        <w:t>P</w:t>
      </w:r>
      <w:r w:rsidRPr="00E7462A">
        <w:rPr>
          <w:rFonts w:cstheme="minorHAnsi"/>
        </w:rPr>
        <w:t>our répondre à une demande sociétale</w:t>
      </w:r>
      <w:r>
        <w:rPr>
          <w:rFonts w:cstheme="minorHAnsi"/>
        </w:rPr>
        <w:t xml:space="preserve">, </w:t>
      </w:r>
      <w:r w:rsidRPr="00E7462A">
        <w:rPr>
          <w:rFonts w:cstheme="minorHAnsi"/>
        </w:rPr>
        <w:t xml:space="preserve">les </w:t>
      </w:r>
      <w:r>
        <w:rPr>
          <w:rFonts w:cstheme="minorHAnsi"/>
        </w:rPr>
        <w:t>nouveaux protocoles analytiques dev</w:t>
      </w:r>
      <w:r w:rsidRPr="00E7462A">
        <w:rPr>
          <w:rFonts w:cstheme="minorHAnsi"/>
        </w:rPr>
        <w:t>ront être progressivement adaptés aux principes de la «chimie verte»</w:t>
      </w:r>
      <w:r>
        <w:rPr>
          <w:rFonts w:cstheme="minorHAnsi"/>
        </w:rPr>
        <w:t xml:space="preserve">. C’est ce qui rend nécessaire la </w:t>
      </w:r>
      <w:r w:rsidRPr="0015715C">
        <w:rPr>
          <w:rFonts w:cstheme="minorHAnsi"/>
        </w:rPr>
        <w:t xml:space="preserve">conception d’outils d’analyses miniaturisés, </w:t>
      </w:r>
      <w:r>
        <w:rPr>
          <w:rFonts w:cstheme="minorHAnsi"/>
        </w:rPr>
        <w:t xml:space="preserve">qui devront en plus être </w:t>
      </w:r>
      <w:r w:rsidRPr="0015715C">
        <w:rPr>
          <w:rFonts w:cstheme="minorHAnsi"/>
        </w:rPr>
        <w:t>simples d’utilisation, automatisables et jetables. L’utilisation de tels outils permettrait, en effet, de réduire le temps global d’analyse (avec par exemple la parallélisation des analyses), d’envisager des gains analytiques, mais aussi de diminuer la consommation d’échantillons radioactifs et la production de déchets solides et liquides en fin de cycle analytique. Du point de vue de la radioprotection, la diminution du volume d’échantillon à traiter d’un facteur 1000, par exemple, conduirait à la diminution quasi-proportionnelle de l’activité manipulée par l’expérimentateur et donc à envisager l’utilisation de dispositifs de protection moins contraignants : en passant d’une boîte à gants à une hotte ventilée.</w:t>
      </w:r>
    </w:p>
    <w:p w:rsidR="00964723" w:rsidRDefault="00964723" w:rsidP="00964723">
      <w:pPr>
        <w:jc w:val="both"/>
        <w:rPr>
          <w:rFonts w:cstheme="minorHAnsi"/>
        </w:rPr>
      </w:pPr>
      <w:r w:rsidRPr="0015715C">
        <w:rPr>
          <w:rFonts w:cstheme="minorHAnsi"/>
        </w:rPr>
        <w:t>Dans ce cadre, et pour diminuer aussi l’utilisation de solvants Cancérogène, Mutagène ou toxique pour la Reproduction (CMR), la miniaturisation de l’extraction liquide-liquide est apparue nécessaire. Fort de son expérience dans l’étude des écoulements et de transfert en microsystème [</w:t>
      </w:r>
      <w:r>
        <w:rPr>
          <w:rFonts w:cstheme="minorHAnsi"/>
        </w:rPr>
        <w:t>1, 2</w:t>
      </w:r>
      <w:r w:rsidRPr="0015715C">
        <w:rPr>
          <w:rFonts w:cstheme="minorHAnsi"/>
        </w:rPr>
        <w:t xml:space="preserve">], le LANIE, propose </w:t>
      </w:r>
      <w:r>
        <w:rPr>
          <w:rFonts w:cstheme="minorHAnsi"/>
        </w:rPr>
        <w:t>un stage postdoctoral</w:t>
      </w:r>
      <w:r w:rsidRPr="0015715C">
        <w:rPr>
          <w:rFonts w:cstheme="minorHAnsi"/>
        </w:rPr>
        <w:t xml:space="preserve"> permettant d’exploiter au mieux les spécificités liées à la miniaturisation (surface spécifique très importante, courtes distances de diffusion) et notamment celles des écoulements segmentés. </w:t>
      </w:r>
      <w:r>
        <w:rPr>
          <w:rFonts w:cstheme="minorHAnsi"/>
        </w:rPr>
        <w:t xml:space="preserve">L’objectif de ce stage pos-doctoral est de transposer la séparation par solvant du l’uranium par un </w:t>
      </w:r>
      <w:proofErr w:type="spellStart"/>
      <w:r>
        <w:rPr>
          <w:rFonts w:cstheme="minorHAnsi"/>
        </w:rPr>
        <w:t>monoamide</w:t>
      </w:r>
      <w:proofErr w:type="spellEnd"/>
      <w:r>
        <w:rPr>
          <w:rFonts w:cstheme="minorHAnsi"/>
        </w:rPr>
        <w:t xml:space="preserve"> en microsystème.</w:t>
      </w:r>
    </w:p>
    <w:p w:rsidR="00964723" w:rsidRDefault="00964723" w:rsidP="00964723">
      <w:pPr>
        <w:jc w:val="both"/>
        <w:rPr>
          <w:rFonts w:cstheme="minorHAnsi"/>
        </w:rPr>
      </w:pPr>
    </w:p>
    <w:p w:rsidR="00964723" w:rsidRPr="00F96583" w:rsidRDefault="0067346A" w:rsidP="00964723">
      <w:pPr>
        <w:jc w:val="both"/>
        <w:rPr>
          <w:rFonts w:cstheme="minorHAnsi"/>
          <w:lang w:val="en-US"/>
        </w:rPr>
      </w:pPr>
      <w:r w:rsidRPr="0067346A">
        <w:rPr>
          <w:rFonts w:cstheme="minorHAnsi"/>
          <w:lang w:val="en-US"/>
        </w:rPr>
        <w:t>[</w:t>
      </w:r>
      <w:r w:rsidR="00964723" w:rsidRPr="00F96583">
        <w:rPr>
          <w:rFonts w:cstheme="minorHAnsi"/>
          <w:lang w:val="en-US"/>
        </w:rPr>
        <w:t xml:space="preserve">1] Hellé, G., C. </w:t>
      </w:r>
      <w:proofErr w:type="spellStart"/>
      <w:r w:rsidR="00964723" w:rsidRPr="00F96583">
        <w:rPr>
          <w:rFonts w:cstheme="minorHAnsi"/>
          <w:lang w:val="en-US"/>
        </w:rPr>
        <w:t>Mariet</w:t>
      </w:r>
      <w:proofErr w:type="spellEnd"/>
      <w:r w:rsidR="00964723" w:rsidRPr="00F96583">
        <w:rPr>
          <w:rFonts w:cstheme="minorHAnsi"/>
          <w:lang w:val="en-US"/>
        </w:rPr>
        <w:t xml:space="preserve">, and G. Cote, Liquid-liquid </w:t>
      </w:r>
      <w:proofErr w:type="spellStart"/>
      <w:r w:rsidR="00964723" w:rsidRPr="00F96583">
        <w:rPr>
          <w:rFonts w:cstheme="minorHAnsi"/>
          <w:lang w:val="en-US"/>
        </w:rPr>
        <w:t>microflow</w:t>
      </w:r>
      <w:proofErr w:type="spellEnd"/>
      <w:r w:rsidR="00964723" w:rsidRPr="00F96583">
        <w:rPr>
          <w:rFonts w:cstheme="minorHAnsi"/>
          <w:lang w:val="en-US"/>
        </w:rPr>
        <w:t xml:space="preserve"> patterns and mass transfer of radionuclides in the systems </w:t>
      </w:r>
      <w:proofErr w:type="spellStart"/>
      <w:proofErr w:type="gramStart"/>
      <w:r w:rsidR="00964723" w:rsidRPr="00F96583">
        <w:rPr>
          <w:rFonts w:cstheme="minorHAnsi"/>
          <w:lang w:val="en-US"/>
        </w:rPr>
        <w:t>Eu</w:t>
      </w:r>
      <w:proofErr w:type="spellEnd"/>
      <w:r w:rsidR="00964723" w:rsidRPr="00F96583">
        <w:rPr>
          <w:rFonts w:cstheme="minorHAnsi"/>
          <w:lang w:val="en-US"/>
        </w:rPr>
        <w:t>(</w:t>
      </w:r>
      <w:proofErr w:type="gramEnd"/>
      <w:r w:rsidR="00964723" w:rsidRPr="00F96583">
        <w:rPr>
          <w:rFonts w:cstheme="minorHAnsi"/>
          <w:lang w:val="en-US"/>
        </w:rPr>
        <w:t>III)/HNO</w:t>
      </w:r>
      <w:r w:rsidR="00964723" w:rsidRPr="0067346A">
        <w:rPr>
          <w:rFonts w:cstheme="minorHAnsi"/>
          <w:vertAlign w:val="subscript"/>
          <w:lang w:val="en-US"/>
        </w:rPr>
        <w:t>3</w:t>
      </w:r>
      <w:r w:rsidR="00964723" w:rsidRPr="00F96583">
        <w:rPr>
          <w:rFonts w:cstheme="minorHAnsi"/>
          <w:lang w:val="en-US"/>
        </w:rPr>
        <w:t>/ DMDBTDMA and U(VI)/</w:t>
      </w:r>
      <w:proofErr w:type="spellStart"/>
      <w:r w:rsidR="00964723" w:rsidRPr="00F96583">
        <w:rPr>
          <w:rFonts w:cstheme="minorHAnsi"/>
          <w:lang w:val="en-US"/>
        </w:rPr>
        <w:t>HCl</w:t>
      </w:r>
      <w:proofErr w:type="spellEnd"/>
      <w:r w:rsidR="00964723" w:rsidRPr="00F96583">
        <w:rPr>
          <w:rFonts w:cstheme="minorHAnsi"/>
          <w:lang w:val="en-US"/>
        </w:rPr>
        <w:t>/</w:t>
      </w:r>
      <w:proofErr w:type="spellStart"/>
      <w:r w:rsidR="00964723" w:rsidRPr="00F96583">
        <w:rPr>
          <w:rFonts w:cstheme="minorHAnsi"/>
          <w:lang w:val="en-US"/>
        </w:rPr>
        <w:t>Aliquat</w:t>
      </w:r>
      <w:proofErr w:type="spellEnd"/>
      <w:r w:rsidR="00964723" w:rsidRPr="00F96583">
        <w:rPr>
          <w:rFonts w:cstheme="minorHAnsi"/>
          <w:lang w:val="en-US"/>
        </w:rPr>
        <w:t xml:space="preserve">® 336. </w:t>
      </w:r>
      <w:proofErr w:type="gramStart"/>
      <w:r w:rsidR="00964723" w:rsidRPr="00F96583">
        <w:rPr>
          <w:rFonts w:cstheme="minorHAnsi"/>
          <w:lang w:val="en-US"/>
        </w:rPr>
        <w:t xml:space="preserve">Microfluidics and </w:t>
      </w:r>
      <w:proofErr w:type="spellStart"/>
      <w:r w:rsidR="00964723" w:rsidRPr="00F96583">
        <w:rPr>
          <w:rFonts w:cstheme="minorHAnsi"/>
          <w:lang w:val="en-US"/>
        </w:rPr>
        <w:t>Nanofluidics</w:t>
      </w:r>
      <w:proofErr w:type="spellEnd"/>
      <w:r w:rsidR="00964723" w:rsidRPr="00F96583">
        <w:rPr>
          <w:rFonts w:cstheme="minorHAnsi"/>
          <w:lang w:val="en-US"/>
        </w:rPr>
        <w:t>, 2014.</w:t>
      </w:r>
      <w:proofErr w:type="gramEnd"/>
      <w:r w:rsidR="00964723" w:rsidRPr="00F96583">
        <w:rPr>
          <w:rFonts w:cstheme="minorHAnsi"/>
          <w:lang w:val="en-US"/>
        </w:rPr>
        <w:t xml:space="preserve"> </w:t>
      </w:r>
      <w:proofErr w:type="gramStart"/>
      <w:r w:rsidR="00964723" w:rsidRPr="00F96583">
        <w:rPr>
          <w:rFonts w:cstheme="minorHAnsi"/>
          <w:lang w:val="en-US"/>
        </w:rPr>
        <w:t>10.1007/s10404-014-1403-1.</w:t>
      </w:r>
      <w:proofErr w:type="gramEnd"/>
    </w:p>
    <w:p w:rsidR="00993CE1" w:rsidRDefault="00964723" w:rsidP="0067346A">
      <w:pPr>
        <w:autoSpaceDE w:val="0"/>
        <w:autoSpaceDN w:val="0"/>
        <w:adjustRightInd w:val="0"/>
        <w:jc w:val="both"/>
        <w:rPr>
          <w:rFonts w:ascii="Arial" w:hAnsi="Arial" w:cs="Arial"/>
          <w:sz w:val="22"/>
          <w:szCs w:val="22"/>
        </w:rPr>
      </w:pPr>
      <w:r w:rsidRPr="00B673AE">
        <w:rPr>
          <w:rFonts w:cstheme="minorHAnsi"/>
          <w:lang w:val="en-US"/>
        </w:rPr>
        <w:t xml:space="preserve">[2] </w:t>
      </w:r>
      <w:r w:rsidRPr="00B673AE">
        <w:rPr>
          <w:lang w:val="de-DE"/>
        </w:rPr>
        <w:t>G</w:t>
      </w:r>
      <w:r w:rsidRPr="00B673AE">
        <w:rPr>
          <w:rFonts w:cstheme="minorHAnsi"/>
          <w:lang w:val="en-US"/>
        </w:rPr>
        <w:t xml:space="preserve"> Hellé, G., C. </w:t>
      </w:r>
      <w:proofErr w:type="spellStart"/>
      <w:r w:rsidRPr="00B673AE">
        <w:rPr>
          <w:rFonts w:cstheme="minorHAnsi"/>
          <w:lang w:val="en-US"/>
        </w:rPr>
        <w:t>Mariet</w:t>
      </w:r>
      <w:proofErr w:type="spellEnd"/>
      <w:r w:rsidRPr="00B673AE">
        <w:rPr>
          <w:rFonts w:cstheme="minorHAnsi"/>
          <w:lang w:val="en-US"/>
        </w:rPr>
        <w:t xml:space="preserve">, and G. Cote, </w:t>
      </w:r>
      <w:r w:rsidRPr="00B673AE">
        <w:rPr>
          <w:lang w:val="en-GB"/>
        </w:rPr>
        <w:t xml:space="preserve">Liquid–liquid extraction of </w:t>
      </w:r>
      <w:proofErr w:type="gramStart"/>
      <w:r w:rsidRPr="00B673AE">
        <w:rPr>
          <w:lang w:val="en-GB"/>
        </w:rPr>
        <w:t>uranium(</w:t>
      </w:r>
      <w:proofErr w:type="gramEnd"/>
      <w:r w:rsidRPr="00B673AE">
        <w:rPr>
          <w:lang w:val="en-GB"/>
        </w:rPr>
        <w:t xml:space="preserve">VI) with </w:t>
      </w:r>
      <w:proofErr w:type="spellStart"/>
      <w:r w:rsidRPr="00B673AE">
        <w:rPr>
          <w:lang w:val="en-GB"/>
        </w:rPr>
        <w:t>Aliquat</w:t>
      </w:r>
      <w:proofErr w:type="spellEnd"/>
      <w:r w:rsidRPr="00B673AE">
        <w:rPr>
          <w:lang w:val="en-GB"/>
        </w:rPr>
        <w:t xml:space="preserve"> 336 from </w:t>
      </w:r>
      <w:proofErr w:type="spellStart"/>
      <w:r w:rsidRPr="00B673AE">
        <w:rPr>
          <w:lang w:val="en-GB"/>
        </w:rPr>
        <w:t>HCl</w:t>
      </w:r>
      <w:proofErr w:type="spellEnd"/>
      <w:r w:rsidRPr="00B673AE">
        <w:rPr>
          <w:lang w:val="en-GB"/>
        </w:rPr>
        <w:t xml:space="preserve"> media </w:t>
      </w:r>
      <w:proofErr w:type="spellStart"/>
      <w:r w:rsidRPr="00B673AE">
        <w:rPr>
          <w:lang w:val="en-GB"/>
        </w:rPr>
        <w:t>inmicrofluidic</w:t>
      </w:r>
      <w:proofErr w:type="spellEnd"/>
      <w:r w:rsidRPr="00B673AE">
        <w:rPr>
          <w:lang w:val="en-GB"/>
        </w:rPr>
        <w:t xml:space="preserve"> devices: Combination of micro-unit operations and online ICP-MS determination. </w:t>
      </w:r>
      <w:proofErr w:type="spellStart"/>
      <w:r w:rsidRPr="00964723">
        <w:t>Talanta</w:t>
      </w:r>
      <w:proofErr w:type="spellEnd"/>
      <w:r w:rsidRPr="00964723">
        <w:t xml:space="preserve"> 139 (2015) 123–131</w:t>
      </w:r>
    </w:p>
    <w:p w:rsidR="00993CE1" w:rsidRDefault="00993CE1" w:rsidP="00397050">
      <w:pPr>
        <w:autoSpaceDE w:val="0"/>
        <w:autoSpaceDN w:val="0"/>
        <w:adjustRightInd w:val="0"/>
        <w:ind w:left="720" w:hanging="720"/>
        <w:jc w:val="both"/>
        <w:rPr>
          <w:rFonts w:ascii="Arial" w:hAnsi="Arial" w:cs="Arial"/>
          <w:sz w:val="22"/>
          <w:szCs w:val="22"/>
        </w:rPr>
      </w:pPr>
    </w:p>
    <w:p w:rsidR="00993CE1" w:rsidRPr="008B48CE" w:rsidRDefault="00993CE1" w:rsidP="00397050">
      <w:pPr>
        <w:autoSpaceDE w:val="0"/>
        <w:autoSpaceDN w:val="0"/>
        <w:adjustRightInd w:val="0"/>
        <w:ind w:left="720" w:hanging="720"/>
        <w:jc w:val="both"/>
        <w:rPr>
          <w:rFonts w:ascii="Arial" w:hAnsi="Arial" w:cs="Arial"/>
          <w:sz w:val="16"/>
          <w:szCs w:val="16"/>
        </w:rPr>
      </w:pPr>
    </w:p>
    <w:p w:rsidR="00993CE1" w:rsidRPr="008B48CE" w:rsidRDefault="00964723" w:rsidP="00993CE1">
      <w:pPr>
        <w:pStyle w:val="Corpsdetexte"/>
        <w:spacing w:after="0"/>
        <w:rPr>
          <w:rFonts w:ascii="Arial" w:hAnsi="Arial" w:cs="Arial"/>
          <w:sz w:val="20"/>
          <w:szCs w:val="20"/>
        </w:rPr>
      </w:pPr>
      <w:r>
        <w:rPr>
          <w:rFonts w:ascii="Arial" w:hAnsi="Arial" w:cs="Arial"/>
          <w:b/>
          <w:sz w:val="20"/>
          <w:szCs w:val="20"/>
        </w:rPr>
        <w:t>Responsable</w:t>
      </w:r>
      <w:r w:rsidR="00993CE1" w:rsidRPr="008B48CE">
        <w:rPr>
          <w:rFonts w:ascii="Arial" w:hAnsi="Arial" w:cs="Arial"/>
          <w:b/>
          <w:sz w:val="20"/>
          <w:szCs w:val="20"/>
        </w:rPr>
        <w:t>:</w:t>
      </w:r>
      <w:r>
        <w:rPr>
          <w:rFonts w:ascii="Arial" w:hAnsi="Arial" w:cs="Arial"/>
          <w:b/>
          <w:sz w:val="20"/>
          <w:szCs w:val="20"/>
        </w:rPr>
        <w:tab/>
      </w:r>
      <w:r>
        <w:rPr>
          <w:rFonts w:ascii="Arial" w:hAnsi="Arial" w:cs="Arial"/>
          <w:b/>
          <w:sz w:val="20"/>
          <w:szCs w:val="20"/>
        </w:rPr>
        <w:tab/>
      </w:r>
      <w:r w:rsidR="00993CE1" w:rsidRPr="008B48CE">
        <w:rPr>
          <w:rFonts w:ascii="Arial" w:hAnsi="Arial" w:cs="Arial"/>
          <w:sz w:val="20"/>
          <w:szCs w:val="20"/>
        </w:rPr>
        <w:t xml:space="preserve">Clarisse </w:t>
      </w:r>
      <w:proofErr w:type="spellStart"/>
      <w:r w:rsidR="00993CE1" w:rsidRPr="008B48CE">
        <w:rPr>
          <w:rFonts w:ascii="Arial" w:hAnsi="Arial" w:cs="Arial"/>
          <w:sz w:val="20"/>
          <w:szCs w:val="20"/>
        </w:rPr>
        <w:t>Mariet</w:t>
      </w:r>
      <w:proofErr w:type="spellEnd"/>
      <w:r w:rsidR="00993CE1" w:rsidRPr="008B48CE">
        <w:rPr>
          <w:rFonts w:ascii="Arial" w:hAnsi="Arial" w:cs="Arial"/>
          <w:sz w:val="20"/>
          <w:szCs w:val="20"/>
        </w:rPr>
        <w:t xml:space="preserve"> (</w:t>
      </w:r>
      <w:r w:rsidR="0067346A">
        <w:rPr>
          <w:rFonts w:ascii="Arial" w:hAnsi="Arial" w:cs="Arial"/>
          <w:sz w:val="20"/>
          <w:szCs w:val="20"/>
        </w:rPr>
        <w:t>CEA/DPC/SEARS/</w:t>
      </w:r>
      <w:r w:rsidR="00993CE1" w:rsidRPr="008B48CE">
        <w:rPr>
          <w:rFonts w:ascii="Arial" w:hAnsi="Arial" w:cs="Arial"/>
          <w:sz w:val="20"/>
          <w:szCs w:val="20"/>
        </w:rPr>
        <w:t xml:space="preserve">LANIE) </w:t>
      </w:r>
    </w:p>
    <w:p w:rsidR="00993CE1" w:rsidRPr="008B48CE" w:rsidRDefault="00D81A42" w:rsidP="008B48CE">
      <w:pPr>
        <w:pStyle w:val="Corpsdetexte"/>
        <w:spacing w:after="0"/>
        <w:ind w:left="2124"/>
        <w:rPr>
          <w:rFonts w:ascii="Arial" w:hAnsi="Arial" w:cs="Arial"/>
          <w:sz w:val="20"/>
          <w:szCs w:val="20"/>
        </w:rPr>
      </w:pPr>
      <w:hyperlink r:id="rId8" w:history="1">
        <w:r w:rsidR="00993CE1" w:rsidRPr="008B48CE">
          <w:rPr>
            <w:rStyle w:val="Lienhypertexte"/>
            <w:rFonts w:ascii="Arial" w:hAnsi="Arial" w:cs="Arial"/>
            <w:color w:val="auto"/>
            <w:sz w:val="20"/>
            <w:szCs w:val="20"/>
          </w:rPr>
          <w:t>clarisse.mariet@cea.fr</w:t>
        </w:r>
      </w:hyperlink>
    </w:p>
    <w:p w:rsidR="00993CE1" w:rsidRPr="008B48CE" w:rsidRDefault="00993CE1" w:rsidP="008B48CE">
      <w:pPr>
        <w:pStyle w:val="Corpsdetexte"/>
        <w:spacing w:after="0"/>
        <w:ind w:left="2124"/>
        <w:rPr>
          <w:rFonts w:ascii="Arial" w:hAnsi="Arial" w:cs="Arial"/>
          <w:sz w:val="20"/>
          <w:szCs w:val="20"/>
        </w:rPr>
      </w:pPr>
      <w:r w:rsidRPr="008B48CE">
        <w:rPr>
          <w:rFonts w:ascii="Arial" w:hAnsi="Arial" w:cs="Arial"/>
          <w:sz w:val="20"/>
          <w:szCs w:val="20"/>
        </w:rPr>
        <w:t>01 69 08 49 60</w:t>
      </w:r>
    </w:p>
    <w:p w:rsidR="00993CE1" w:rsidRPr="00CC4873" w:rsidRDefault="00993CE1" w:rsidP="008B48CE">
      <w:pPr>
        <w:pStyle w:val="Corpsdetexte"/>
        <w:spacing w:after="0"/>
        <w:ind w:left="2124"/>
        <w:rPr>
          <w:rFonts w:ascii="Arial" w:hAnsi="Arial" w:cs="Arial"/>
          <w:sz w:val="20"/>
          <w:szCs w:val="20"/>
        </w:rPr>
      </w:pPr>
    </w:p>
    <w:p w:rsidR="00964723" w:rsidRDefault="00964723" w:rsidP="008B48CE">
      <w:pPr>
        <w:jc w:val="both"/>
        <w:rPr>
          <w:rFonts w:ascii="Arial" w:hAnsi="Arial" w:cs="Arial"/>
          <w:sz w:val="20"/>
          <w:szCs w:val="20"/>
        </w:rPr>
      </w:pPr>
    </w:p>
    <w:p w:rsidR="00993CE1" w:rsidRDefault="00993CE1" w:rsidP="008B48CE">
      <w:pPr>
        <w:jc w:val="both"/>
        <w:rPr>
          <w:rFonts w:ascii="Arial" w:hAnsi="Arial" w:cs="Arial"/>
          <w:sz w:val="20"/>
          <w:szCs w:val="20"/>
        </w:rPr>
      </w:pPr>
      <w:r>
        <w:rPr>
          <w:rFonts w:ascii="Arial" w:hAnsi="Arial" w:cs="Arial"/>
          <w:sz w:val="20"/>
          <w:szCs w:val="20"/>
        </w:rPr>
        <w:t>Début</w:t>
      </w:r>
      <w:r w:rsidR="00964723">
        <w:rPr>
          <w:rFonts w:ascii="Arial" w:hAnsi="Arial" w:cs="Arial"/>
          <w:sz w:val="20"/>
          <w:szCs w:val="20"/>
        </w:rPr>
        <w:t> : Janvier 2016</w:t>
      </w:r>
    </w:p>
    <w:p w:rsidR="0067346A" w:rsidRDefault="0067346A" w:rsidP="008B48CE">
      <w:pPr>
        <w:jc w:val="both"/>
        <w:rPr>
          <w:rFonts w:ascii="Arial" w:hAnsi="Arial" w:cs="Arial"/>
          <w:sz w:val="20"/>
          <w:szCs w:val="20"/>
        </w:rPr>
      </w:pPr>
      <w:r>
        <w:rPr>
          <w:rFonts w:ascii="Arial" w:hAnsi="Arial" w:cs="Arial"/>
          <w:sz w:val="20"/>
          <w:szCs w:val="20"/>
        </w:rPr>
        <w:t>Durée : 12 mois</w:t>
      </w:r>
    </w:p>
    <w:p w:rsidR="0067346A" w:rsidRDefault="0067346A" w:rsidP="008B48CE">
      <w:pPr>
        <w:jc w:val="both"/>
        <w:rPr>
          <w:rFonts w:ascii="Arial" w:hAnsi="Arial" w:cs="Arial"/>
          <w:sz w:val="20"/>
          <w:szCs w:val="20"/>
        </w:rPr>
      </w:pPr>
      <w:r>
        <w:rPr>
          <w:rFonts w:ascii="Arial" w:hAnsi="Arial" w:cs="Arial"/>
          <w:sz w:val="20"/>
          <w:szCs w:val="20"/>
        </w:rPr>
        <w:t>Contrat CEA</w:t>
      </w:r>
    </w:p>
    <w:p w:rsidR="0067346A" w:rsidRDefault="0067346A" w:rsidP="008B48CE">
      <w:pPr>
        <w:jc w:val="both"/>
        <w:rPr>
          <w:rFonts w:ascii="Arial" w:hAnsi="Arial" w:cs="Arial"/>
          <w:sz w:val="20"/>
          <w:szCs w:val="20"/>
        </w:rPr>
      </w:pPr>
      <w:r>
        <w:rPr>
          <w:rFonts w:ascii="Arial" w:hAnsi="Arial" w:cs="Arial"/>
          <w:sz w:val="20"/>
          <w:szCs w:val="20"/>
        </w:rPr>
        <w:t>Le candidat ne devra pas avoir déjà fait de premier post doc.</w:t>
      </w:r>
      <w:bookmarkStart w:id="0" w:name="_GoBack"/>
      <w:bookmarkEnd w:id="0"/>
    </w:p>
    <w:sectPr w:rsidR="0067346A" w:rsidSect="00E23F2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7FA" w:rsidRDefault="007917FA" w:rsidP="002B23F3">
      <w:r>
        <w:separator/>
      </w:r>
    </w:p>
  </w:endnote>
  <w:endnote w:type="continuationSeparator" w:id="0">
    <w:p w:rsidR="007917FA" w:rsidRDefault="007917FA" w:rsidP="002B2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F3" w:rsidRDefault="00D81A42">
    <w:pPr>
      <w:pStyle w:val="Pieddepage"/>
      <w:jc w:val="right"/>
    </w:pPr>
    <w:r>
      <w:fldChar w:fldCharType="begin"/>
    </w:r>
    <w:r w:rsidR="00024F67">
      <w:instrText>PAGE   \* MERGEFORMAT</w:instrText>
    </w:r>
    <w:r>
      <w:fldChar w:fldCharType="separate"/>
    </w:r>
    <w:r w:rsidR="00246F54">
      <w:rPr>
        <w:noProof/>
      </w:rPr>
      <w:t>1</w:t>
    </w:r>
    <w:r>
      <w:rPr>
        <w:noProof/>
      </w:rPr>
      <w:fldChar w:fldCharType="end"/>
    </w:r>
  </w:p>
  <w:p w:rsidR="002B23F3" w:rsidRDefault="002B23F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7FA" w:rsidRDefault="007917FA" w:rsidP="002B23F3">
      <w:r>
        <w:separator/>
      </w:r>
    </w:p>
  </w:footnote>
  <w:footnote w:type="continuationSeparator" w:id="0">
    <w:p w:rsidR="007917FA" w:rsidRDefault="007917FA" w:rsidP="002B2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79" w:rsidRDefault="00D81A42">
    <w:pPr>
      <w:pStyle w:val="En-tte"/>
    </w:pPr>
    <w:r>
      <w:rPr>
        <w:noProof/>
      </w:rPr>
      <w:pict>
        <v:rect id="Rectangle 3" o:spid="_x0000_s4097" style="position:absolute;margin-left:47.85pt;margin-top:-18.7pt;width:253.05pt;height:79.9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nPhAEAAPACAAAOAAAAZHJzL2Uyb0RvYy54bWysUk2P0zAQvSPxHyzft0ladgVR09VKq+WC&#10;YMXCD5g6dmMp/mDGbdJ/z9gNXQQ3xGXs8cw8v/fs7f3sRnHSSDb4TjarWgrtVeitP3Ty+7enm/dS&#10;UALfwxi87uRZk7zfvX2znWKr12EIY69RMIindoqdHFKKbVWRGrQDWoWoPRdNQAeJUzxUPcLE6G6s&#10;1nV9V00B+4hBaSI+fbwU5a7gG6NV+mIM6STGTjK3VCKWuM+x2m2hPSDEwaqFBvwDCwfW86VXqEdI&#10;II5o/4JyVmGgYNJKBVcFY6zSRQOraeo/1LwMEHXRwuZQvNpE/w9WfT49o7B9J99J4cHxE31l08Af&#10;Ri022Z4pUstdL/EZl4x4m7XOBl1eWYWYi6Xnq6V6TkLx4WbdbO5uP0ihuNbUzS1nGbV6HY9I6aMO&#10;TuRNJ5GvL1bC6ROlS+uvFp7LdC4E8i7N+3lhtQ/9maVM/JadpB9HwGwdcPPDMYUnW6DyzKVxgWJb&#10;C5nlC+R3+z0vXa8fdfcTAAD//wMAUEsDBBQABgAIAAAAIQAHgXuA4AAAAAoBAAAPAAAAZHJzL2Rv&#10;d25yZXYueG1sTI9BTsMwEEX3SNzBGiQ2qHUa2oSGOBUqIJXuCD2AEw9JaDyOYrcNt2dYwXI0T/+/&#10;n28m24szjr5zpGAxj0Ag1c501Cg4fLzOHkD4oMno3hEq+EYPm+L6KteZcRd6x3MZGsEh5DOtoA1h&#10;yKT0dYtW+7kbkPj36UarA59jI82oLxxuexlHUSKt7ogbWj3gtsX6WJ6sgrf9cn/Y7uTXcd093+3S&#10;MpJV8qLU7c309Agi4BT+YPjVZ3Uo2KlyJzJe9ArWq5RJBbP7dAmCgSRa8JaKyThegSxy+X9C8QMA&#10;AP//AwBQSwECLQAUAAYACAAAACEAtoM4kv4AAADhAQAAEwAAAAAAAAAAAAAAAAAAAAAAW0NvbnRl&#10;bnRfVHlwZXNdLnhtbFBLAQItABQABgAIAAAAIQA4/SH/1gAAAJQBAAALAAAAAAAAAAAAAAAAAC8B&#10;AABfcmVscy8ucmVsc1BLAQItABQABgAIAAAAIQDlcRnPhAEAAPACAAAOAAAAAAAAAAAAAAAAAC4C&#10;AABkcnMvZTJvRG9jLnhtbFBLAQItABQABgAIAAAAIQAHgXuA4AAAAAoBAAAPAAAAAAAAAAAAAAAA&#10;AN4DAABkcnMvZG93bnJldi54bWxQSwUGAAAAAAQABADzAAAA6wQAAAAA&#10;" filled="f" stroked="f">
          <v:textbox style="mso-fit-shape-to-text:t">
            <w:txbxContent>
              <w:p w:rsidR="00C04979" w:rsidRPr="008B48CE" w:rsidRDefault="00C04979" w:rsidP="00C04979">
                <w:pPr>
                  <w:pStyle w:val="NormalWeb"/>
                  <w:spacing w:before="0" w:beforeAutospacing="0" w:after="0" w:afterAutospacing="0"/>
                  <w:rPr>
                    <w:sz w:val="20"/>
                    <w:szCs w:val="20"/>
                  </w:rPr>
                </w:pPr>
                <w:r w:rsidRPr="008B48CE">
                  <w:rPr>
                    <w:rFonts w:asciiTheme="minorHAnsi" w:hAnsi="Calibri" w:cstheme="minorBidi"/>
                    <w:i/>
                    <w:iCs/>
                    <w:color w:val="000000" w:themeColor="text1"/>
                    <w:kern w:val="24"/>
                    <w:sz w:val="20"/>
                    <w:szCs w:val="20"/>
                  </w:rPr>
                  <w:t xml:space="preserve">CEA – Centre de Saclay </w:t>
                </w:r>
              </w:p>
              <w:p w:rsidR="00C04979" w:rsidRPr="008B48CE" w:rsidRDefault="00C04979" w:rsidP="00C04979">
                <w:pPr>
                  <w:pStyle w:val="NormalWeb"/>
                  <w:spacing w:before="0" w:beforeAutospacing="0" w:after="0" w:afterAutospacing="0"/>
                  <w:rPr>
                    <w:sz w:val="20"/>
                    <w:szCs w:val="20"/>
                  </w:rPr>
                </w:pPr>
                <w:r w:rsidRPr="008B48CE">
                  <w:rPr>
                    <w:rFonts w:asciiTheme="minorHAnsi" w:hAnsi="Calibri" w:cstheme="minorBidi"/>
                    <w:b/>
                    <w:bCs/>
                    <w:i/>
                    <w:iCs/>
                    <w:color w:val="000000" w:themeColor="text1"/>
                    <w:kern w:val="24"/>
                    <w:sz w:val="20"/>
                    <w:szCs w:val="20"/>
                  </w:rPr>
                  <w:t>D</w:t>
                </w:r>
                <w:r w:rsidRPr="008B48CE">
                  <w:rPr>
                    <w:rFonts w:asciiTheme="minorHAnsi" w:hAnsi="Calibri" w:cstheme="minorBidi"/>
                    <w:i/>
                    <w:iCs/>
                    <w:color w:val="000000" w:themeColor="text1"/>
                    <w:kern w:val="24"/>
                    <w:sz w:val="20"/>
                    <w:szCs w:val="20"/>
                  </w:rPr>
                  <w:t>irection de l’</w:t>
                </w:r>
                <w:r w:rsidRPr="008B48CE">
                  <w:rPr>
                    <w:rFonts w:asciiTheme="minorHAnsi" w:hAnsi="Calibri" w:cstheme="minorBidi"/>
                    <w:b/>
                    <w:bCs/>
                    <w:i/>
                    <w:iCs/>
                    <w:color w:val="000000" w:themeColor="text1"/>
                    <w:kern w:val="24"/>
                    <w:sz w:val="20"/>
                    <w:szCs w:val="20"/>
                  </w:rPr>
                  <w:t>É</w:t>
                </w:r>
                <w:r w:rsidRPr="008B48CE">
                  <w:rPr>
                    <w:rFonts w:asciiTheme="minorHAnsi" w:hAnsi="Calibri" w:cstheme="minorBidi"/>
                    <w:i/>
                    <w:iCs/>
                    <w:color w:val="000000" w:themeColor="text1"/>
                    <w:kern w:val="24"/>
                    <w:sz w:val="20"/>
                    <w:szCs w:val="20"/>
                  </w:rPr>
                  <w:t xml:space="preserve">nergie </w:t>
                </w:r>
                <w:r w:rsidRPr="008B48CE">
                  <w:rPr>
                    <w:rFonts w:asciiTheme="minorHAnsi" w:hAnsi="Calibri" w:cstheme="minorBidi"/>
                    <w:b/>
                    <w:bCs/>
                    <w:i/>
                    <w:iCs/>
                    <w:color w:val="000000" w:themeColor="text1"/>
                    <w:kern w:val="24"/>
                    <w:sz w:val="20"/>
                    <w:szCs w:val="20"/>
                  </w:rPr>
                  <w:t>N</w:t>
                </w:r>
                <w:r w:rsidRPr="008B48CE">
                  <w:rPr>
                    <w:rFonts w:asciiTheme="minorHAnsi" w:hAnsi="Calibri" w:cstheme="minorBidi"/>
                    <w:i/>
                    <w:iCs/>
                    <w:color w:val="000000" w:themeColor="text1"/>
                    <w:kern w:val="24"/>
                    <w:sz w:val="20"/>
                    <w:szCs w:val="20"/>
                  </w:rPr>
                  <w:t xml:space="preserve">ucléaire </w:t>
                </w:r>
              </w:p>
              <w:p w:rsidR="00C04979" w:rsidRPr="008B48CE" w:rsidRDefault="00C04979" w:rsidP="00C04979">
                <w:pPr>
                  <w:pStyle w:val="NormalWeb"/>
                  <w:spacing w:before="0" w:beforeAutospacing="0" w:after="0" w:afterAutospacing="0"/>
                  <w:rPr>
                    <w:sz w:val="20"/>
                    <w:szCs w:val="20"/>
                  </w:rPr>
                </w:pPr>
                <w:r w:rsidRPr="008B48CE">
                  <w:rPr>
                    <w:rFonts w:asciiTheme="minorHAnsi" w:hAnsi="Calibri" w:cstheme="minorBidi"/>
                    <w:b/>
                    <w:bCs/>
                    <w:i/>
                    <w:iCs/>
                    <w:color w:val="000000" w:themeColor="text1"/>
                    <w:kern w:val="24"/>
                    <w:sz w:val="20"/>
                    <w:szCs w:val="20"/>
                  </w:rPr>
                  <w:t>D</w:t>
                </w:r>
                <w:r w:rsidRPr="008B48CE">
                  <w:rPr>
                    <w:rFonts w:asciiTheme="minorHAnsi" w:hAnsi="Calibri" w:cstheme="minorBidi"/>
                    <w:i/>
                    <w:iCs/>
                    <w:color w:val="000000" w:themeColor="text1"/>
                    <w:kern w:val="24"/>
                    <w:sz w:val="20"/>
                    <w:szCs w:val="20"/>
                  </w:rPr>
                  <w:t xml:space="preserve">épartement de </w:t>
                </w:r>
                <w:r w:rsidRPr="008B48CE">
                  <w:rPr>
                    <w:rFonts w:asciiTheme="minorHAnsi" w:hAnsi="Calibri" w:cstheme="minorBidi"/>
                    <w:b/>
                    <w:bCs/>
                    <w:i/>
                    <w:iCs/>
                    <w:color w:val="000000" w:themeColor="text1"/>
                    <w:kern w:val="24"/>
                    <w:sz w:val="20"/>
                    <w:szCs w:val="20"/>
                  </w:rPr>
                  <w:t>P</w:t>
                </w:r>
                <w:r w:rsidRPr="008B48CE">
                  <w:rPr>
                    <w:rFonts w:asciiTheme="minorHAnsi" w:hAnsi="Calibri" w:cstheme="minorBidi"/>
                    <w:i/>
                    <w:iCs/>
                    <w:color w:val="000000" w:themeColor="text1"/>
                    <w:kern w:val="24"/>
                    <w:sz w:val="20"/>
                    <w:szCs w:val="20"/>
                  </w:rPr>
                  <w:t>hysico-</w:t>
                </w:r>
                <w:r w:rsidRPr="008B48CE">
                  <w:rPr>
                    <w:rFonts w:asciiTheme="minorHAnsi" w:hAnsi="Calibri" w:cstheme="minorBidi"/>
                    <w:b/>
                    <w:bCs/>
                    <w:i/>
                    <w:iCs/>
                    <w:color w:val="000000" w:themeColor="text1"/>
                    <w:kern w:val="24"/>
                    <w:sz w:val="20"/>
                    <w:szCs w:val="20"/>
                  </w:rPr>
                  <w:t>C</w:t>
                </w:r>
                <w:r w:rsidRPr="008B48CE">
                  <w:rPr>
                    <w:rFonts w:asciiTheme="minorHAnsi" w:hAnsi="Calibri" w:cstheme="minorBidi"/>
                    <w:i/>
                    <w:iCs/>
                    <w:color w:val="000000" w:themeColor="text1"/>
                    <w:kern w:val="24"/>
                    <w:sz w:val="20"/>
                    <w:szCs w:val="20"/>
                  </w:rPr>
                  <w:t xml:space="preserve">himie </w:t>
                </w:r>
              </w:p>
              <w:p w:rsidR="00C04979" w:rsidRPr="008B48CE" w:rsidRDefault="00C04979" w:rsidP="00C04979">
                <w:pPr>
                  <w:pStyle w:val="NormalWeb"/>
                  <w:spacing w:before="0" w:beforeAutospacing="0" w:after="0" w:afterAutospacing="0"/>
                  <w:rPr>
                    <w:sz w:val="20"/>
                    <w:szCs w:val="20"/>
                  </w:rPr>
                </w:pPr>
                <w:r w:rsidRPr="008B48CE">
                  <w:rPr>
                    <w:rFonts w:asciiTheme="minorHAnsi" w:hAnsi="Calibri" w:cstheme="minorBidi"/>
                    <w:b/>
                    <w:bCs/>
                    <w:i/>
                    <w:iCs/>
                    <w:color w:val="000000" w:themeColor="text1"/>
                    <w:kern w:val="24"/>
                    <w:sz w:val="20"/>
                    <w:szCs w:val="20"/>
                  </w:rPr>
                  <w:t>S</w:t>
                </w:r>
                <w:r w:rsidRPr="008B48CE">
                  <w:rPr>
                    <w:rFonts w:asciiTheme="minorHAnsi" w:hAnsi="Calibri" w:cstheme="minorBidi"/>
                    <w:i/>
                    <w:iCs/>
                    <w:color w:val="000000" w:themeColor="text1"/>
                    <w:kern w:val="24"/>
                    <w:sz w:val="20"/>
                    <w:szCs w:val="20"/>
                  </w:rPr>
                  <w:t>ervice d'</w:t>
                </w:r>
                <w:r w:rsidRPr="008B48CE">
                  <w:rPr>
                    <w:rFonts w:asciiTheme="minorHAnsi" w:hAnsi="Calibri" w:cstheme="minorBidi"/>
                    <w:b/>
                    <w:bCs/>
                    <w:i/>
                    <w:iCs/>
                    <w:color w:val="000000" w:themeColor="text1"/>
                    <w:kern w:val="24"/>
                    <w:sz w:val="20"/>
                    <w:szCs w:val="20"/>
                  </w:rPr>
                  <w:t>É</w:t>
                </w:r>
                <w:r w:rsidRPr="008B48CE">
                  <w:rPr>
                    <w:rFonts w:asciiTheme="minorHAnsi" w:hAnsi="Calibri" w:cstheme="minorBidi"/>
                    <w:i/>
                    <w:iCs/>
                    <w:color w:val="000000" w:themeColor="text1"/>
                    <w:kern w:val="24"/>
                    <w:sz w:val="20"/>
                    <w:szCs w:val="20"/>
                  </w:rPr>
                  <w:t xml:space="preserve">tudes </w:t>
                </w:r>
                <w:r w:rsidRPr="008B48CE">
                  <w:rPr>
                    <w:rFonts w:asciiTheme="minorHAnsi" w:hAnsi="Calibri" w:cstheme="minorBidi"/>
                    <w:b/>
                    <w:bCs/>
                    <w:i/>
                    <w:iCs/>
                    <w:color w:val="000000" w:themeColor="text1"/>
                    <w:kern w:val="24"/>
                    <w:sz w:val="20"/>
                    <w:szCs w:val="20"/>
                  </w:rPr>
                  <w:t>A</w:t>
                </w:r>
                <w:r w:rsidRPr="008B48CE">
                  <w:rPr>
                    <w:rFonts w:asciiTheme="minorHAnsi" w:hAnsi="Calibri" w:cstheme="minorBidi"/>
                    <w:i/>
                    <w:iCs/>
                    <w:color w:val="000000" w:themeColor="text1"/>
                    <w:kern w:val="24"/>
                    <w:sz w:val="20"/>
                    <w:szCs w:val="20"/>
                  </w:rPr>
                  <w:t xml:space="preserve">nalytiques et de </w:t>
                </w:r>
                <w:r w:rsidRPr="008B48CE">
                  <w:rPr>
                    <w:rFonts w:asciiTheme="minorHAnsi" w:hAnsi="Calibri" w:cstheme="minorBidi"/>
                    <w:b/>
                    <w:bCs/>
                    <w:i/>
                    <w:iCs/>
                    <w:color w:val="000000" w:themeColor="text1"/>
                    <w:kern w:val="24"/>
                    <w:sz w:val="20"/>
                    <w:szCs w:val="20"/>
                  </w:rPr>
                  <w:t>R</w:t>
                </w:r>
                <w:r w:rsidRPr="008B48CE">
                  <w:rPr>
                    <w:rFonts w:asciiTheme="minorHAnsi" w:hAnsi="Calibri" w:cstheme="minorBidi"/>
                    <w:i/>
                    <w:iCs/>
                    <w:color w:val="000000" w:themeColor="text1"/>
                    <w:kern w:val="24"/>
                    <w:sz w:val="20"/>
                    <w:szCs w:val="20"/>
                  </w:rPr>
                  <w:t xml:space="preserve">éactivité des </w:t>
                </w:r>
                <w:r w:rsidRPr="008B48CE">
                  <w:rPr>
                    <w:rFonts w:asciiTheme="minorHAnsi" w:hAnsi="Calibri" w:cstheme="minorBidi"/>
                    <w:b/>
                    <w:bCs/>
                    <w:i/>
                    <w:iCs/>
                    <w:color w:val="000000" w:themeColor="text1"/>
                    <w:kern w:val="24"/>
                    <w:sz w:val="20"/>
                    <w:szCs w:val="20"/>
                  </w:rPr>
                  <w:t>S</w:t>
                </w:r>
                <w:r w:rsidRPr="008B48CE">
                  <w:rPr>
                    <w:rFonts w:asciiTheme="minorHAnsi" w:hAnsi="Calibri" w:cstheme="minorBidi"/>
                    <w:i/>
                    <w:iCs/>
                    <w:color w:val="000000" w:themeColor="text1"/>
                    <w:kern w:val="24"/>
                    <w:sz w:val="20"/>
                    <w:szCs w:val="20"/>
                  </w:rPr>
                  <w:t>urfaces</w:t>
                </w:r>
              </w:p>
              <w:p w:rsidR="00C04979" w:rsidRPr="008B48CE" w:rsidRDefault="00C04979" w:rsidP="00C04979">
                <w:pPr>
                  <w:pStyle w:val="NormalWeb"/>
                  <w:spacing w:before="0" w:beforeAutospacing="0" w:after="0" w:afterAutospacing="0"/>
                  <w:rPr>
                    <w:sz w:val="20"/>
                    <w:szCs w:val="20"/>
                  </w:rPr>
                </w:pPr>
                <w:r w:rsidRPr="008B48CE">
                  <w:rPr>
                    <w:rFonts w:asciiTheme="minorHAnsi" w:hAnsi="Calibri" w:cstheme="minorBidi"/>
                    <w:b/>
                    <w:bCs/>
                    <w:i/>
                    <w:iCs/>
                    <w:color w:val="000000" w:themeColor="text1"/>
                    <w:kern w:val="24"/>
                    <w:sz w:val="20"/>
                    <w:szCs w:val="20"/>
                  </w:rPr>
                  <w:t>L</w:t>
                </w:r>
                <w:r w:rsidRPr="008B48CE">
                  <w:rPr>
                    <w:rFonts w:asciiTheme="minorHAnsi" w:hAnsi="Calibri" w:cstheme="minorBidi"/>
                    <w:i/>
                    <w:iCs/>
                    <w:color w:val="000000" w:themeColor="text1"/>
                    <w:kern w:val="24"/>
                    <w:sz w:val="20"/>
                    <w:szCs w:val="20"/>
                  </w:rPr>
                  <w:t xml:space="preserve">aboratoire de développements </w:t>
                </w:r>
                <w:r w:rsidRPr="008B48CE">
                  <w:rPr>
                    <w:rFonts w:asciiTheme="minorHAnsi" w:hAnsi="Calibri" w:cstheme="minorBidi"/>
                    <w:b/>
                    <w:bCs/>
                    <w:i/>
                    <w:iCs/>
                    <w:color w:val="000000" w:themeColor="text1"/>
                    <w:kern w:val="24"/>
                    <w:sz w:val="20"/>
                    <w:szCs w:val="20"/>
                  </w:rPr>
                  <w:t>A</w:t>
                </w:r>
                <w:r w:rsidRPr="008B48CE">
                  <w:rPr>
                    <w:rFonts w:asciiTheme="minorHAnsi" w:hAnsi="Calibri" w:cstheme="minorBidi"/>
                    <w:i/>
                    <w:iCs/>
                    <w:color w:val="000000" w:themeColor="text1"/>
                    <w:kern w:val="24"/>
                    <w:sz w:val="20"/>
                    <w:szCs w:val="20"/>
                  </w:rPr>
                  <w:t xml:space="preserve">nalytiques </w:t>
                </w:r>
                <w:r w:rsidRPr="008B48CE">
                  <w:rPr>
                    <w:rFonts w:asciiTheme="minorHAnsi" w:hAnsi="Calibri" w:cstheme="minorBidi"/>
                    <w:b/>
                    <w:bCs/>
                    <w:i/>
                    <w:iCs/>
                    <w:color w:val="000000" w:themeColor="text1"/>
                    <w:kern w:val="24"/>
                    <w:sz w:val="20"/>
                    <w:szCs w:val="20"/>
                  </w:rPr>
                  <w:t>N</w:t>
                </w:r>
                <w:r w:rsidRPr="008B48CE">
                  <w:rPr>
                    <w:rFonts w:asciiTheme="minorHAnsi" w:hAnsi="Calibri" w:cstheme="minorBidi"/>
                    <w:i/>
                    <w:iCs/>
                    <w:color w:val="000000" w:themeColor="text1"/>
                    <w:kern w:val="24"/>
                    <w:sz w:val="20"/>
                    <w:szCs w:val="20"/>
                  </w:rPr>
                  <w:t xml:space="preserve">ucléaires, </w:t>
                </w:r>
                <w:r w:rsidRPr="008B48CE">
                  <w:rPr>
                    <w:rFonts w:asciiTheme="minorHAnsi" w:hAnsi="Calibri" w:cstheme="minorBidi"/>
                    <w:b/>
                    <w:bCs/>
                    <w:i/>
                    <w:iCs/>
                    <w:color w:val="000000" w:themeColor="text1"/>
                    <w:kern w:val="24"/>
                    <w:sz w:val="20"/>
                    <w:szCs w:val="20"/>
                  </w:rPr>
                  <w:t>I</w:t>
                </w:r>
                <w:r w:rsidRPr="008B48CE">
                  <w:rPr>
                    <w:rFonts w:asciiTheme="minorHAnsi" w:hAnsi="Calibri" w:cstheme="minorBidi"/>
                    <w:i/>
                    <w:iCs/>
                    <w:color w:val="000000" w:themeColor="text1"/>
                    <w:kern w:val="24"/>
                    <w:sz w:val="20"/>
                    <w:szCs w:val="20"/>
                  </w:rPr>
                  <w:t xml:space="preserve">sotopiques et </w:t>
                </w:r>
                <w:r w:rsidRPr="008B48CE">
                  <w:rPr>
                    <w:rFonts w:asciiTheme="minorHAnsi" w:hAnsi="Calibri" w:cstheme="minorBidi"/>
                    <w:b/>
                    <w:bCs/>
                    <w:i/>
                    <w:iCs/>
                    <w:color w:val="000000" w:themeColor="text1"/>
                    <w:kern w:val="24"/>
                    <w:sz w:val="20"/>
                    <w:szCs w:val="20"/>
                  </w:rPr>
                  <w:t>E</w:t>
                </w:r>
                <w:r w:rsidRPr="008B48CE">
                  <w:rPr>
                    <w:rFonts w:asciiTheme="minorHAnsi" w:hAnsi="Calibri" w:cstheme="minorBidi"/>
                    <w:i/>
                    <w:iCs/>
                    <w:color w:val="000000" w:themeColor="text1"/>
                    <w:kern w:val="24"/>
                    <w:sz w:val="20"/>
                    <w:szCs w:val="20"/>
                  </w:rPr>
                  <w:t>lémentaires</w:t>
                </w:r>
              </w:p>
            </w:txbxContent>
          </v:textbox>
        </v:rect>
      </w:pict>
    </w:r>
    <w:r w:rsidR="00C04979" w:rsidRPr="00C04979">
      <w:rPr>
        <w:noProof/>
      </w:rPr>
      <w:drawing>
        <wp:anchor distT="0" distB="0" distL="114300" distR="114300" simplePos="0" relativeHeight="251660288" behindDoc="0" locked="0" layoutInCell="1" allowOverlap="1">
          <wp:simplePos x="0" y="0"/>
          <wp:positionH relativeFrom="column">
            <wp:posOffset>-768985</wp:posOffset>
          </wp:positionH>
          <wp:positionV relativeFrom="paragraph">
            <wp:posOffset>-334645</wp:posOffset>
          </wp:positionV>
          <wp:extent cx="1374775" cy="1122680"/>
          <wp:effectExtent l="171450" t="171450" r="377825" b="363220"/>
          <wp:wrapNone/>
          <wp:docPr id="6" name="Image 5" descr="http://www-dcom.intra.cea.fr/wp-content/uploads/CEA_logo_quadri-sur-fond-rouge.jpg"/>
          <wp:cNvGraphicFramePr/>
          <a:graphic xmlns:a="http://schemas.openxmlformats.org/drawingml/2006/main">
            <a:graphicData uri="http://schemas.openxmlformats.org/drawingml/2006/picture">
              <pic:pic xmlns:pic="http://schemas.openxmlformats.org/drawingml/2006/picture">
                <pic:nvPicPr>
                  <pic:cNvPr id="6" name="Image 5" descr="http://www-dcom.intra.cea.fr/wp-content/uploads/CEA_logo_quadri-sur-fond-roug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4775" cy="1122680"/>
                  </a:xfrm>
                  <a:prstGeom prst="rect">
                    <a:avLst/>
                  </a:prstGeom>
                  <a:ln>
                    <a:noFill/>
                  </a:ln>
                  <a:effectLst>
                    <a:outerShdw blurRad="292100" dist="139700" dir="2700000" algn="tl" rotWithShape="0">
                      <a:srgbClr val="333333">
                        <a:alpha val="65000"/>
                      </a:srgbClr>
                    </a:outerShdw>
                  </a:effectLst>
                </pic:spPr>
              </pic:pic>
            </a:graphicData>
          </a:graphic>
        </wp:anchor>
      </w:drawing>
    </w:r>
  </w:p>
  <w:p w:rsidR="00C04979" w:rsidRDefault="00C0497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001380"/>
    <w:lvl w:ilvl="0">
      <w:numFmt w:val="decimal"/>
      <w:lvlText w:val="*"/>
      <w:lvlJc w:val="left"/>
      <w:rPr>
        <w:rFonts w:cs="Times New Roman"/>
      </w:rPr>
    </w:lvl>
  </w:abstractNum>
  <w:abstractNum w:abstractNumId="1">
    <w:nsid w:val="1AF44782"/>
    <w:multiLevelType w:val="hybridMultilevel"/>
    <w:tmpl w:val="05060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D34839"/>
    <w:multiLevelType w:val="hybridMultilevel"/>
    <w:tmpl w:val="D5D26E94"/>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789B3072"/>
    <w:multiLevelType w:val="hybridMultilevel"/>
    <w:tmpl w:val="8E2E07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767C5"/>
    <w:rsid w:val="00013B14"/>
    <w:rsid w:val="00014E53"/>
    <w:rsid w:val="00022D08"/>
    <w:rsid w:val="00024F67"/>
    <w:rsid w:val="00052369"/>
    <w:rsid w:val="0005660A"/>
    <w:rsid w:val="00066E1F"/>
    <w:rsid w:val="0007518D"/>
    <w:rsid w:val="00081803"/>
    <w:rsid w:val="00082E76"/>
    <w:rsid w:val="00093AD4"/>
    <w:rsid w:val="000B0DED"/>
    <w:rsid w:val="000C3C2C"/>
    <w:rsid w:val="000D3E24"/>
    <w:rsid w:val="000F1A15"/>
    <w:rsid w:val="000F70E8"/>
    <w:rsid w:val="00110304"/>
    <w:rsid w:val="00123479"/>
    <w:rsid w:val="001351D6"/>
    <w:rsid w:val="00146EFD"/>
    <w:rsid w:val="00160542"/>
    <w:rsid w:val="001814F7"/>
    <w:rsid w:val="00195304"/>
    <w:rsid w:val="001B7C4D"/>
    <w:rsid w:val="001D69BF"/>
    <w:rsid w:val="00201819"/>
    <w:rsid w:val="00212D4D"/>
    <w:rsid w:val="00246F54"/>
    <w:rsid w:val="00261A5C"/>
    <w:rsid w:val="00273A89"/>
    <w:rsid w:val="002B23F3"/>
    <w:rsid w:val="002C565E"/>
    <w:rsid w:val="002F273A"/>
    <w:rsid w:val="002F2F02"/>
    <w:rsid w:val="002F7B27"/>
    <w:rsid w:val="00324DAD"/>
    <w:rsid w:val="00332333"/>
    <w:rsid w:val="00342492"/>
    <w:rsid w:val="00356159"/>
    <w:rsid w:val="00380538"/>
    <w:rsid w:val="003876F7"/>
    <w:rsid w:val="003960B9"/>
    <w:rsid w:val="00397050"/>
    <w:rsid w:val="003C17A6"/>
    <w:rsid w:val="003C76CA"/>
    <w:rsid w:val="003D30F8"/>
    <w:rsid w:val="003D6146"/>
    <w:rsid w:val="003E0F6B"/>
    <w:rsid w:val="003E5B3A"/>
    <w:rsid w:val="003F578F"/>
    <w:rsid w:val="004146AB"/>
    <w:rsid w:val="0042358E"/>
    <w:rsid w:val="0043335A"/>
    <w:rsid w:val="0044504D"/>
    <w:rsid w:val="004707F9"/>
    <w:rsid w:val="004738D2"/>
    <w:rsid w:val="00483B49"/>
    <w:rsid w:val="004B7179"/>
    <w:rsid w:val="004D1FDC"/>
    <w:rsid w:val="00504D95"/>
    <w:rsid w:val="00523E9A"/>
    <w:rsid w:val="005247E0"/>
    <w:rsid w:val="00551A79"/>
    <w:rsid w:val="00563276"/>
    <w:rsid w:val="005767C5"/>
    <w:rsid w:val="005A0FDD"/>
    <w:rsid w:val="005B7DD0"/>
    <w:rsid w:val="005E6AC0"/>
    <w:rsid w:val="005F50EF"/>
    <w:rsid w:val="0060446B"/>
    <w:rsid w:val="00606213"/>
    <w:rsid w:val="00652497"/>
    <w:rsid w:val="00670C74"/>
    <w:rsid w:val="0067346A"/>
    <w:rsid w:val="00682F34"/>
    <w:rsid w:val="00687D7E"/>
    <w:rsid w:val="006A0C32"/>
    <w:rsid w:val="006B408C"/>
    <w:rsid w:val="006C6BCA"/>
    <w:rsid w:val="006E6AB4"/>
    <w:rsid w:val="007129D4"/>
    <w:rsid w:val="00770740"/>
    <w:rsid w:val="00785BD4"/>
    <w:rsid w:val="007917FA"/>
    <w:rsid w:val="00795917"/>
    <w:rsid w:val="007A4996"/>
    <w:rsid w:val="007E0F17"/>
    <w:rsid w:val="007F529F"/>
    <w:rsid w:val="0081219A"/>
    <w:rsid w:val="00815734"/>
    <w:rsid w:val="00850C93"/>
    <w:rsid w:val="00882337"/>
    <w:rsid w:val="0088469C"/>
    <w:rsid w:val="00895561"/>
    <w:rsid w:val="008A37A1"/>
    <w:rsid w:val="008B48CE"/>
    <w:rsid w:val="008C5BF9"/>
    <w:rsid w:val="008C6365"/>
    <w:rsid w:val="008E3AD5"/>
    <w:rsid w:val="008F23B0"/>
    <w:rsid w:val="009011E4"/>
    <w:rsid w:val="00902FE6"/>
    <w:rsid w:val="00913EAE"/>
    <w:rsid w:val="0092320F"/>
    <w:rsid w:val="0093558A"/>
    <w:rsid w:val="00964723"/>
    <w:rsid w:val="00966577"/>
    <w:rsid w:val="00993CE1"/>
    <w:rsid w:val="009A4AB5"/>
    <w:rsid w:val="009F2521"/>
    <w:rsid w:val="009F2581"/>
    <w:rsid w:val="00A13E56"/>
    <w:rsid w:val="00A66A23"/>
    <w:rsid w:val="00A755DA"/>
    <w:rsid w:val="00A929C0"/>
    <w:rsid w:val="00A97082"/>
    <w:rsid w:val="00AD03D0"/>
    <w:rsid w:val="00AE3B49"/>
    <w:rsid w:val="00B03A89"/>
    <w:rsid w:val="00B121A4"/>
    <w:rsid w:val="00B21208"/>
    <w:rsid w:val="00B22EEC"/>
    <w:rsid w:val="00B326F0"/>
    <w:rsid w:val="00B5602A"/>
    <w:rsid w:val="00B56463"/>
    <w:rsid w:val="00B664FE"/>
    <w:rsid w:val="00BA0785"/>
    <w:rsid w:val="00BB3637"/>
    <w:rsid w:val="00BD53C8"/>
    <w:rsid w:val="00BF00E2"/>
    <w:rsid w:val="00BF620E"/>
    <w:rsid w:val="00C04979"/>
    <w:rsid w:val="00C232A5"/>
    <w:rsid w:val="00C24C55"/>
    <w:rsid w:val="00C25E3C"/>
    <w:rsid w:val="00CC4873"/>
    <w:rsid w:val="00CE3523"/>
    <w:rsid w:val="00CE6EC1"/>
    <w:rsid w:val="00D048AB"/>
    <w:rsid w:val="00D048BF"/>
    <w:rsid w:val="00D81A42"/>
    <w:rsid w:val="00D872CC"/>
    <w:rsid w:val="00D90ED6"/>
    <w:rsid w:val="00DC3D7C"/>
    <w:rsid w:val="00E20D16"/>
    <w:rsid w:val="00E23ECD"/>
    <w:rsid w:val="00E23F2F"/>
    <w:rsid w:val="00E35268"/>
    <w:rsid w:val="00E852BA"/>
    <w:rsid w:val="00F00A9D"/>
    <w:rsid w:val="00F2773A"/>
    <w:rsid w:val="00F36265"/>
    <w:rsid w:val="00F376A0"/>
    <w:rsid w:val="00F4160D"/>
    <w:rsid w:val="00F41A18"/>
    <w:rsid w:val="00F47E27"/>
    <w:rsid w:val="00F77099"/>
    <w:rsid w:val="00FB4713"/>
    <w:rsid w:val="00FD05BE"/>
    <w:rsid w:val="00FD69D2"/>
    <w:rsid w:val="00FE0231"/>
    <w:rsid w:val="00FE1C75"/>
    <w:rsid w:val="00FE75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2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rsid w:val="00E23F2F"/>
    <w:pPr>
      <w:spacing w:after="120"/>
      <w:jc w:val="both"/>
    </w:pPr>
    <w:rPr>
      <w:rFonts w:ascii="Palatino Linotype" w:hAnsi="Palatino Linotype"/>
      <w:sz w:val="22"/>
    </w:rPr>
  </w:style>
  <w:style w:type="character" w:customStyle="1" w:styleId="CorpsdetexteCar">
    <w:name w:val="Corps de texte Car"/>
    <w:basedOn w:val="Policepardfaut"/>
    <w:link w:val="Corpsdetexte"/>
    <w:uiPriority w:val="99"/>
    <w:locked/>
    <w:rsid w:val="00E23F2F"/>
    <w:rPr>
      <w:rFonts w:ascii="Palatino Linotype" w:hAnsi="Palatino Linotype" w:cs="Times New Roman"/>
      <w:sz w:val="24"/>
      <w:lang w:val="fr-FR" w:eastAsia="fr-FR"/>
    </w:rPr>
  </w:style>
  <w:style w:type="character" w:styleId="Lienhypertexte">
    <w:name w:val="Hyperlink"/>
    <w:basedOn w:val="Policepardfaut"/>
    <w:uiPriority w:val="99"/>
    <w:semiHidden/>
    <w:rsid w:val="00E23F2F"/>
    <w:rPr>
      <w:rFonts w:cs="Times New Roman"/>
      <w:color w:val="3550CA"/>
      <w:u w:val="none"/>
      <w:effect w:val="none"/>
    </w:rPr>
  </w:style>
  <w:style w:type="character" w:customStyle="1" w:styleId="hithilite1">
    <w:name w:val="hithilite1"/>
    <w:rsid w:val="00E23F2F"/>
    <w:rPr>
      <w:shd w:val="clear" w:color="auto" w:fill="FFF3C6"/>
    </w:rPr>
  </w:style>
  <w:style w:type="character" w:customStyle="1" w:styleId="databold1">
    <w:name w:val="data_bold1"/>
    <w:rsid w:val="00E23F2F"/>
    <w:rPr>
      <w:b/>
    </w:rPr>
  </w:style>
  <w:style w:type="character" w:styleId="Marquedecommentaire">
    <w:name w:val="annotation reference"/>
    <w:basedOn w:val="Policepardfaut"/>
    <w:uiPriority w:val="99"/>
    <w:semiHidden/>
    <w:unhideWhenUsed/>
    <w:rsid w:val="00A97082"/>
    <w:rPr>
      <w:rFonts w:cs="Times New Roman"/>
      <w:sz w:val="16"/>
    </w:rPr>
  </w:style>
  <w:style w:type="paragraph" w:styleId="Commentaire">
    <w:name w:val="annotation text"/>
    <w:basedOn w:val="Normal"/>
    <w:link w:val="CommentaireCar"/>
    <w:uiPriority w:val="99"/>
    <w:semiHidden/>
    <w:unhideWhenUsed/>
    <w:rsid w:val="00A97082"/>
    <w:rPr>
      <w:sz w:val="20"/>
      <w:szCs w:val="20"/>
    </w:rPr>
  </w:style>
  <w:style w:type="character" w:customStyle="1" w:styleId="CommentaireCar">
    <w:name w:val="Commentaire Car"/>
    <w:basedOn w:val="Policepardfaut"/>
    <w:link w:val="Commentaire"/>
    <w:uiPriority w:val="99"/>
    <w:semiHidden/>
    <w:locked/>
    <w:rsid w:val="00A97082"/>
    <w:rPr>
      <w:rFonts w:cs="Times New Roman"/>
    </w:rPr>
  </w:style>
  <w:style w:type="paragraph" w:styleId="Objetducommentaire">
    <w:name w:val="annotation subject"/>
    <w:basedOn w:val="Commentaire"/>
    <w:next w:val="Commentaire"/>
    <w:link w:val="ObjetducommentaireCar"/>
    <w:uiPriority w:val="99"/>
    <w:semiHidden/>
    <w:unhideWhenUsed/>
    <w:rsid w:val="00A97082"/>
    <w:rPr>
      <w:b/>
      <w:bCs/>
    </w:rPr>
  </w:style>
  <w:style w:type="character" w:customStyle="1" w:styleId="ObjetducommentaireCar">
    <w:name w:val="Objet du commentaire Car"/>
    <w:basedOn w:val="CommentaireCar"/>
    <w:link w:val="Objetducommentaire"/>
    <w:uiPriority w:val="99"/>
    <w:semiHidden/>
    <w:locked/>
    <w:rsid w:val="00A97082"/>
    <w:rPr>
      <w:rFonts w:cs="Times New Roman"/>
      <w:b/>
    </w:rPr>
  </w:style>
  <w:style w:type="paragraph" w:styleId="Textedebulles">
    <w:name w:val="Balloon Text"/>
    <w:basedOn w:val="Normal"/>
    <w:link w:val="TextedebullesCar"/>
    <w:uiPriority w:val="99"/>
    <w:semiHidden/>
    <w:unhideWhenUsed/>
    <w:rsid w:val="00A9708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97082"/>
    <w:rPr>
      <w:rFonts w:ascii="Tahoma" w:hAnsi="Tahoma" w:cs="Times New Roman"/>
      <w:sz w:val="16"/>
    </w:rPr>
  </w:style>
  <w:style w:type="paragraph" w:styleId="En-tte">
    <w:name w:val="header"/>
    <w:basedOn w:val="Normal"/>
    <w:link w:val="En-tteCar"/>
    <w:uiPriority w:val="99"/>
    <w:unhideWhenUsed/>
    <w:rsid w:val="002B23F3"/>
    <w:pPr>
      <w:tabs>
        <w:tab w:val="center" w:pos="4536"/>
        <w:tab w:val="right" w:pos="9072"/>
      </w:tabs>
    </w:pPr>
  </w:style>
  <w:style w:type="character" w:customStyle="1" w:styleId="En-tteCar">
    <w:name w:val="En-tête Car"/>
    <w:basedOn w:val="Policepardfaut"/>
    <w:link w:val="En-tte"/>
    <w:uiPriority w:val="99"/>
    <w:locked/>
    <w:rsid w:val="002B23F3"/>
    <w:rPr>
      <w:rFonts w:cs="Times New Roman"/>
      <w:sz w:val="24"/>
    </w:rPr>
  </w:style>
  <w:style w:type="paragraph" w:styleId="Pieddepage">
    <w:name w:val="footer"/>
    <w:basedOn w:val="Normal"/>
    <w:link w:val="PieddepageCar"/>
    <w:uiPriority w:val="99"/>
    <w:unhideWhenUsed/>
    <w:rsid w:val="002B23F3"/>
    <w:pPr>
      <w:tabs>
        <w:tab w:val="center" w:pos="4536"/>
        <w:tab w:val="right" w:pos="9072"/>
      </w:tabs>
    </w:pPr>
  </w:style>
  <w:style w:type="character" w:customStyle="1" w:styleId="PieddepageCar">
    <w:name w:val="Pied de page Car"/>
    <w:basedOn w:val="Policepardfaut"/>
    <w:link w:val="Pieddepage"/>
    <w:uiPriority w:val="99"/>
    <w:locked/>
    <w:rsid w:val="002B23F3"/>
    <w:rPr>
      <w:rFonts w:cs="Times New Roman"/>
      <w:sz w:val="24"/>
    </w:rPr>
  </w:style>
  <w:style w:type="paragraph" w:styleId="NormalWeb">
    <w:name w:val="Normal (Web)"/>
    <w:basedOn w:val="Normal"/>
    <w:uiPriority w:val="99"/>
    <w:semiHidden/>
    <w:unhideWhenUsed/>
    <w:rsid w:val="00C04979"/>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2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rsid w:val="00E23F2F"/>
    <w:pPr>
      <w:spacing w:after="120"/>
      <w:jc w:val="both"/>
    </w:pPr>
    <w:rPr>
      <w:rFonts w:ascii="Palatino Linotype" w:hAnsi="Palatino Linotype"/>
      <w:sz w:val="22"/>
    </w:rPr>
  </w:style>
  <w:style w:type="character" w:customStyle="1" w:styleId="CorpsdetexteCar">
    <w:name w:val="Corps de texte Car"/>
    <w:basedOn w:val="Policepardfaut"/>
    <w:link w:val="Corpsdetexte"/>
    <w:uiPriority w:val="99"/>
    <w:locked/>
    <w:rsid w:val="00E23F2F"/>
    <w:rPr>
      <w:rFonts w:ascii="Palatino Linotype" w:hAnsi="Palatino Linotype" w:cs="Times New Roman"/>
      <w:sz w:val="24"/>
      <w:lang w:val="fr-FR" w:eastAsia="fr-FR"/>
    </w:rPr>
  </w:style>
  <w:style w:type="character" w:styleId="Lienhypertexte">
    <w:name w:val="Hyperlink"/>
    <w:basedOn w:val="Policepardfaut"/>
    <w:uiPriority w:val="99"/>
    <w:semiHidden/>
    <w:rsid w:val="00E23F2F"/>
    <w:rPr>
      <w:rFonts w:cs="Times New Roman"/>
      <w:color w:val="3550CA"/>
      <w:u w:val="none"/>
      <w:effect w:val="none"/>
    </w:rPr>
  </w:style>
  <w:style w:type="character" w:customStyle="1" w:styleId="hithilite1">
    <w:name w:val="hithilite1"/>
    <w:rsid w:val="00E23F2F"/>
    <w:rPr>
      <w:shd w:val="clear" w:color="auto" w:fill="FFF3C6"/>
    </w:rPr>
  </w:style>
  <w:style w:type="character" w:customStyle="1" w:styleId="databold1">
    <w:name w:val="data_bold1"/>
    <w:rsid w:val="00E23F2F"/>
    <w:rPr>
      <w:b/>
    </w:rPr>
  </w:style>
  <w:style w:type="character" w:styleId="Marquedecommentaire">
    <w:name w:val="annotation reference"/>
    <w:basedOn w:val="Policepardfaut"/>
    <w:uiPriority w:val="99"/>
    <w:semiHidden/>
    <w:unhideWhenUsed/>
    <w:rsid w:val="00A97082"/>
    <w:rPr>
      <w:rFonts w:cs="Times New Roman"/>
      <w:sz w:val="16"/>
    </w:rPr>
  </w:style>
  <w:style w:type="paragraph" w:styleId="Commentaire">
    <w:name w:val="annotation text"/>
    <w:basedOn w:val="Normal"/>
    <w:link w:val="CommentaireCar"/>
    <w:uiPriority w:val="99"/>
    <w:semiHidden/>
    <w:unhideWhenUsed/>
    <w:rsid w:val="00A97082"/>
    <w:rPr>
      <w:sz w:val="20"/>
      <w:szCs w:val="20"/>
    </w:rPr>
  </w:style>
  <w:style w:type="character" w:customStyle="1" w:styleId="CommentaireCar">
    <w:name w:val="Commentaire Car"/>
    <w:basedOn w:val="Policepardfaut"/>
    <w:link w:val="Commentaire"/>
    <w:uiPriority w:val="99"/>
    <w:semiHidden/>
    <w:locked/>
    <w:rsid w:val="00A97082"/>
    <w:rPr>
      <w:rFonts w:cs="Times New Roman"/>
    </w:rPr>
  </w:style>
  <w:style w:type="paragraph" w:styleId="Objetducommentaire">
    <w:name w:val="annotation subject"/>
    <w:basedOn w:val="Commentaire"/>
    <w:next w:val="Commentaire"/>
    <w:link w:val="ObjetducommentaireCar"/>
    <w:uiPriority w:val="99"/>
    <w:semiHidden/>
    <w:unhideWhenUsed/>
    <w:rsid w:val="00A97082"/>
    <w:rPr>
      <w:b/>
      <w:bCs/>
    </w:rPr>
  </w:style>
  <w:style w:type="character" w:customStyle="1" w:styleId="ObjetducommentaireCar">
    <w:name w:val="Objet du commentaire Car"/>
    <w:basedOn w:val="CommentaireCar"/>
    <w:link w:val="Objetducommentaire"/>
    <w:uiPriority w:val="99"/>
    <w:semiHidden/>
    <w:locked/>
    <w:rsid w:val="00A97082"/>
    <w:rPr>
      <w:rFonts w:cs="Times New Roman"/>
      <w:b/>
    </w:rPr>
  </w:style>
  <w:style w:type="paragraph" w:styleId="Textedebulles">
    <w:name w:val="Balloon Text"/>
    <w:basedOn w:val="Normal"/>
    <w:link w:val="TextedebullesCar"/>
    <w:uiPriority w:val="99"/>
    <w:semiHidden/>
    <w:unhideWhenUsed/>
    <w:rsid w:val="00A9708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97082"/>
    <w:rPr>
      <w:rFonts w:ascii="Tahoma" w:hAnsi="Tahoma" w:cs="Times New Roman"/>
      <w:sz w:val="16"/>
    </w:rPr>
  </w:style>
  <w:style w:type="paragraph" w:styleId="En-tte">
    <w:name w:val="header"/>
    <w:basedOn w:val="Normal"/>
    <w:link w:val="En-tteCar"/>
    <w:uiPriority w:val="99"/>
    <w:unhideWhenUsed/>
    <w:rsid w:val="002B23F3"/>
    <w:pPr>
      <w:tabs>
        <w:tab w:val="center" w:pos="4536"/>
        <w:tab w:val="right" w:pos="9072"/>
      </w:tabs>
    </w:pPr>
  </w:style>
  <w:style w:type="character" w:customStyle="1" w:styleId="En-tteCar">
    <w:name w:val="En-tête Car"/>
    <w:basedOn w:val="Policepardfaut"/>
    <w:link w:val="En-tte"/>
    <w:uiPriority w:val="99"/>
    <w:locked/>
    <w:rsid w:val="002B23F3"/>
    <w:rPr>
      <w:rFonts w:cs="Times New Roman"/>
      <w:sz w:val="24"/>
    </w:rPr>
  </w:style>
  <w:style w:type="paragraph" w:styleId="Pieddepage">
    <w:name w:val="footer"/>
    <w:basedOn w:val="Normal"/>
    <w:link w:val="PieddepageCar"/>
    <w:uiPriority w:val="99"/>
    <w:unhideWhenUsed/>
    <w:rsid w:val="002B23F3"/>
    <w:pPr>
      <w:tabs>
        <w:tab w:val="center" w:pos="4536"/>
        <w:tab w:val="right" w:pos="9072"/>
      </w:tabs>
    </w:pPr>
  </w:style>
  <w:style w:type="character" w:customStyle="1" w:styleId="PieddepageCar">
    <w:name w:val="Pied de page Car"/>
    <w:basedOn w:val="Policepardfaut"/>
    <w:link w:val="Pieddepage"/>
    <w:uiPriority w:val="99"/>
    <w:locked/>
    <w:rsid w:val="002B23F3"/>
    <w:rPr>
      <w:rFonts w:cs="Times New Roman"/>
      <w:sz w:val="24"/>
    </w:rPr>
  </w:style>
  <w:style w:type="paragraph" w:styleId="NormalWeb">
    <w:name w:val="Normal (Web)"/>
    <w:basedOn w:val="Normal"/>
    <w:uiPriority w:val="99"/>
    <w:semiHidden/>
    <w:unhideWhenUsed/>
    <w:rsid w:val="00C04979"/>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isse.mariet@cea.f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C907F-C408-4983-B703-79E6CE1E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Sujet de thèse</vt:lpstr>
    </vt:vector>
  </TitlesOfParts>
  <Company>CEA</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Sujet de thèse</dc:title>
  <dc:creator>FG148532</dc:creator>
  <cp:lastModifiedBy>MMN</cp:lastModifiedBy>
  <cp:revision>2</cp:revision>
  <cp:lastPrinted>2014-02-07T07:56:00Z</cp:lastPrinted>
  <dcterms:created xsi:type="dcterms:W3CDTF">2015-06-02T13:45:00Z</dcterms:created>
  <dcterms:modified xsi:type="dcterms:W3CDTF">2015-06-02T13:45:00Z</dcterms:modified>
</cp:coreProperties>
</file>